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09DC" w14:textId="77777777" w:rsidR="00140813" w:rsidRPr="00613AFE" w:rsidRDefault="00140813" w:rsidP="00835265">
      <w:pPr>
        <w:spacing w:after="0" w:line="240" w:lineRule="auto"/>
        <w:rPr>
          <w:b/>
          <w:sz w:val="52"/>
          <w:szCs w:val="52"/>
          <w:lang w:val="fr-FR"/>
        </w:rPr>
      </w:pPr>
    </w:p>
    <w:p w14:paraId="752C5C89" w14:textId="77777777" w:rsidR="00140813" w:rsidRPr="00613AFE" w:rsidRDefault="00140813" w:rsidP="00835265">
      <w:pPr>
        <w:spacing w:after="0" w:line="240" w:lineRule="auto"/>
        <w:rPr>
          <w:b/>
          <w:sz w:val="52"/>
          <w:szCs w:val="52"/>
          <w:lang w:val="fr-FR"/>
        </w:rPr>
      </w:pPr>
    </w:p>
    <w:p w14:paraId="678C6287" w14:textId="77777777" w:rsidR="00140813" w:rsidRPr="00613AFE" w:rsidRDefault="00140813" w:rsidP="00835265">
      <w:pPr>
        <w:spacing w:after="0" w:line="240" w:lineRule="auto"/>
        <w:rPr>
          <w:b/>
          <w:sz w:val="52"/>
          <w:szCs w:val="52"/>
          <w:lang w:val="fr-FR"/>
        </w:rPr>
      </w:pPr>
    </w:p>
    <w:p w14:paraId="7F68FC0C" w14:textId="77777777" w:rsidR="00140813" w:rsidRPr="00613AFE" w:rsidRDefault="00140813" w:rsidP="00835265">
      <w:pPr>
        <w:spacing w:after="0" w:line="240" w:lineRule="auto"/>
        <w:rPr>
          <w:b/>
          <w:sz w:val="52"/>
          <w:szCs w:val="52"/>
          <w:lang w:val="fr-FR"/>
        </w:rPr>
      </w:pPr>
    </w:p>
    <w:p w14:paraId="64981084" w14:textId="6636EE62" w:rsidR="00193138" w:rsidRPr="00613AFE" w:rsidRDefault="0068430C" w:rsidP="00835265">
      <w:pPr>
        <w:spacing w:after="0" w:line="240" w:lineRule="auto"/>
        <w:rPr>
          <w:b/>
          <w:sz w:val="52"/>
          <w:szCs w:val="52"/>
          <w:lang w:val="fr-FR"/>
        </w:rPr>
      </w:pPr>
      <w:r w:rsidRPr="00613AFE">
        <w:rPr>
          <w:b/>
          <w:sz w:val="52"/>
          <w:szCs w:val="52"/>
          <w:lang w:val="fr-FR"/>
        </w:rPr>
        <w:t>Rapport final de l'évaluation du risque de la rougeole et de la rubéole</w:t>
      </w:r>
      <w:r w:rsidR="00B667E1" w:rsidRPr="00613AFE">
        <w:rPr>
          <w:b/>
          <w:sz w:val="52"/>
          <w:szCs w:val="52"/>
          <w:lang w:val="fr-FR"/>
        </w:rPr>
        <w:t xml:space="preserve"> </w:t>
      </w:r>
      <w:r w:rsidR="006F485E" w:rsidRPr="00613AFE">
        <w:rPr>
          <w:b/>
          <w:sz w:val="52"/>
          <w:szCs w:val="52"/>
          <w:lang w:val="fr-FR"/>
        </w:rPr>
        <w:t>—</w:t>
      </w:r>
      <w:r w:rsidR="00054061" w:rsidRPr="00613AFE">
        <w:rPr>
          <w:b/>
          <w:sz w:val="52"/>
          <w:szCs w:val="52"/>
          <w:lang w:val="fr-FR"/>
        </w:rPr>
        <w:t xml:space="preserve"> </w:t>
      </w:r>
      <w:r w:rsidR="006A0F6F" w:rsidRPr="00613AFE">
        <w:rPr>
          <w:b/>
          <w:sz w:val="52"/>
          <w:szCs w:val="52"/>
          <w:lang w:val="fr-FR"/>
        </w:rPr>
        <w:t>{#</w:t>
      </w:r>
      <w:r w:rsidR="001A1331" w:rsidRPr="00613AFE">
        <w:rPr>
          <w:b/>
          <w:sz w:val="52"/>
          <w:szCs w:val="52"/>
          <w:lang w:val="fr-FR"/>
        </w:rPr>
        <w:t xml:space="preserve">Value </w:t>
      </w:r>
      <w:proofErr w:type="spellStart"/>
      <w:r w:rsidR="00FB5153" w:rsidRPr="00613AFE">
        <w:rPr>
          <w:b/>
          <w:sz w:val="52"/>
          <w:szCs w:val="52"/>
          <w:lang w:val="fr-FR"/>
        </w:rPr>
        <w:t>ref_country_name</w:t>
      </w:r>
      <w:proofErr w:type="spellEnd"/>
      <w:r w:rsidR="006A0F6F" w:rsidRPr="00613AFE">
        <w:rPr>
          <w:b/>
          <w:sz w:val="52"/>
          <w:szCs w:val="52"/>
          <w:lang w:val="fr-FR"/>
        </w:rPr>
        <w:t>#}</w:t>
      </w:r>
    </w:p>
    <w:p w14:paraId="38BE8A4B" w14:textId="79B3BCCA" w:rsidR="00BF14BB" w:rsidRPr="00613AFE" w:rsidRDefault="0068430C" w:rsidP="00835265">
      <w:pPr>
        <w:spacing w:after="0" w:line="240" w:lineRule="auto"/>
        <w:rPr>
          <w:b/>
          <w:sz w:val="28"/>
          <w:szCs w:val="28"/>
          <w:lang w:val="fr-FR"/>
        </w:rPr>
      </w:pPr>
      <w:r w:rsidRPr="00613AFE">
        <w:rPr>
          <w:b/>
          <w:sz w:val="28"/>
          <w:lang w:val="fr-FR"/>
        </w:rPr>
        <w:t>Profil de l'évaluation du risque de la rougeole et de la rubéole</w:t>
      </w:r>
      <w:r w:rsidR="00562108" w:rsidRPr="00613AFE">
        <w:rPr>
          <w:b/>
          <w:sz w:val="28"/>
          <w:lang w:val="fr-FR"/>
        </w:rPr>
        <w:t xml:space="preserve"> </w:t>
      </w:r>
      <w:r w:rsidR="00BF14BB" w:rsidRPr="00613AFE">
        <w:rPr>
          <w:b/>
          <w:sz w:val="28"/>
          <w:lang w:val="fr-FR"/>
        </w:rPr>
        <w:t>—</w:t>
      </w:r>
      <w:r w:rsidR="00BA6B91" w:rsidRPr="00613AFE">
        <w:rPr>
          <w:b/>
          <w:sz w:val="28"/>
          <w:lang w:val="fr-FR"/>
        </w:rPr>
        <w:t xml:space="preserve"> </w:t>
      </w:r>
      <w:r w:rsidR="006A0F6F" w:rsidRPr="00613AFE">
        <w:rPr>
          <w:b/>
          <w:sz w:val="28"/>
          <w:szCs w:val="28"/>
          <w:lang w:val="fr-FR"/>
        </w:rPr>
        <w:t>{#</w:t>
      </w:r>
      <w:r w:rsidR="001A1331" w:rsidRPr="00613AFE">
        <w:rPr>
          <w:b/>
          <w:sz w:val="28"/>
          <w:szCs w:val="28"/>
          <w:lang w:val="fr-FR"/>
        </w:rPr>
        <w:t xml:space="preserve">Value </w:t>
      </w:r>
      <w:proofErr w:type="spellStart"/>
      <w:r w:rsidR="00FB5153" w:rsidRPr="00613AFE">
        <w:rPr>
          <w:b/>
          <w:sz w:val="28"/>
          <w:szCs w:val="28"/>
          <w:lang w:val="fr-FR"/>
        </w:rPr>
        <w:t>ref_country_name</w:t>
      </w:r>
      <w:proofErr w:type="spellEnd"/>
      <w:r w:rsidR="006A0F6F" w:rsidRPr="00613AFE">
        <w:rPr>
          <w:b/>
          <w:sz w:val="28"/>
          <w:szCs w:val="28"/>
          <w:lang w:val="fr-FR"/>
        </w:rPr>
        <w:t>#}</w:t>
      </w:r>
    </w:p>
    <w:p w14:paraId="00CC4022" w14:textId="77777777" w:rsidR="001C3F42" w:rsidRPr="004032C7" w:rsidRDefault="00A95DFD" w:rsidP="00835265">
      <w:pPr>
        <w:pBdr>
          <w:bottom w:val="single" w:sz="12" w:space="1" w:color="auto"/>
        </w:pBdr>
        <w:spacing w:after="0" w:line="240" w:lineRule="auto"/>
        <w:rPr>
          <w:b/>
          <w:szCs w:val="24"/>
        </w:rPr>
      </w:pPr>
      <w:r w:rsidRPr="004032C7">
        <w:rPr>
          <w:b/>
          <w:szCs w:val="24"/>
        </w:rPr>
        <w:t xml:space="preserve">{#Value </w:t>
      </w:r>
      <w:proofErr w:type="spellStart"/>
      <w:r w:rsidR="0066471A" w:rsidRPr="004032C7">
        <w:rPr>
          <w:b/>
          <w:szCs w:val="24"/>
        </w:rPr>
        <w:t>rep_</w:t>
      </w:r>
      <w:r w:rsidRPr="004032C7">
        <w:rPr>
          <w:b/>
          <w:szCs w:val="24"/>
        </w:rPr>
        <w:t>l</w:t>
      </w:r>
      <w:r w:rsidR="0066471A" w:rsidRPr="004032C7">
        <w:rPr>
          <w:b/>
          <w:szCs w:val="24"/>
        </w:rPr>
        <w:t>a</w:t>
      </w:r>
      <w:r w:rsidRPr="004032C7">
        <w:rPr>
          <w:b/>
          <w:szCs w:val="24"/>
        </w:rPr>
        <w:t>b</w:t>
      </w:r>
      <w:r w:rsidR="0066471A" w:rsidRPr="004032C7">
        <w:rPr>
          <w:b/>
          <w:szCs w:val="24"/>
        </w:rPr>
        <w:t>e</w:t>
      </w:r>
      <w:r w:rsidRPr="004032C7">
        <w:rPr>
          <w:b/>
          <w:szCs w:val="24"/>
        </w:rPr>
        <w:t>l_date_completed</w:t>
      </w:r>
      <w:proofErr w:type="spellEnd"/>
      <w:r w:rsidRPr="004032C7">
        <w:rPr>
          <w:b/>
          <w:szCs w:val="24"/>
        </w:rPr>
        <w:t>#}</w:t>
      </w:r>
    </w:p>
    <w:p w14:paraId="36C50682" w14:textId="77777777" w:rsidR="00A975C6" w:rsidRPr="004032C7" w:rsidRDefault="00A975C6" w:rsidP="00835265">
      <w:pPr>
        <w:spacing w:after="0" w:line="240" w:lineRule="auto"/>
        <w:rPr>
          <w:b/>
          <w:szCs w:val="24"/>
        </w:rPr>
      </w:pPr>
    </w:p>
    <w:p w14:paraId="1D4D1134" w14:textId="77777777" w:rsidR="00140813" w:rsidRPr="004032C7" w:rsidRDefault="00140813">
      <w:pPr>
        <w:rPr>
          <w:rFonts w:asciiTheme="majorHAnsi" w:eastAsiaTheme="majorEastAsia" w:hAnsiTheme="majorHAnsi" w:cstheme="majorBidi"/>
          <w:color w:val="365F91" w:themeColor="accent1" w:themeShade="BF"/>
          <w:sz w:val="32"/>
          <w:szCs w:val="32"/>
        </w:rPr>
      </w:pPr>
      <w:r w:rsidRPr="004032C7">
        <w:br w:type="page"/>
      </w:r>
    </w:p>
    <w:sdt>
      <w:sdtPr>
        <w:rPr>
          <w:rFonts w:asciiTheme="minorHAnsi" w:eastAsiaTheme="minorHAnsi" w:hAnsiTheme="minorHAnsi" w:cstheme="minorBidi"/>
          <w:color w:val="auto"/>
          <w:sz w:val="24"/>
          <w:szCs w:val="22"/>
          <w:lang w:val="fr-FR"/>
        </w:rPr>
        <w:id w:val="-1982833053"/>
        <w:docPartObj>
          <w:docPartGallery w:val="Table of Contents"/>
          <w:docPartUnique/>
        </w:docPartObj>
      </w:sdtPr>
      <w:sdtEndPr>
        <w:rPr>
          <w:b/>
          <w:bCs/>
          <w:noProof/>
        </w:rPr>
      </w:sdtEndPr>
      <w:sdtContent>
        <w:p w14:paraId="3099AB11" w14:textId="118BC542" w:rsidR="00140813" w:rsidRPr="00613AFE" w:rsidRDefault="0068430C">
          <w:pPr>
            <w:pStyle w:val="TOCHeading"/>
            <w:rPr>
              <w:lang w:val="fr-FR"/>
            </w:rPr>
          </w:pPr>
          <w:r w:rsidRPr="00613AFE">
            <w:rPr>
              <w:lang w:val="fr-FR"/>
            </w:rPr>
            <w:t>Table des matières</w:t>
          </w:r>
        </w:p>
        <w:p w14:paraId="0E67610D" w14:textId="528D95E2" w:rsidR="00097AE8" w:rsidRPr="00613AFE" w:rsidRDefault="00140813">
          <w:pPr>
            <w:pStyle w:val="TOC1"/>
            <w:tabs>
              <w:tab w:val="right" w:leader="dot" w:pos="10070"/>
            </w:tabs>
            <w:rPr>
              <w:rFonts w:cstheme="minorBidi"/>
              <w:noProof/>
              <w:sz w:val="22"/>
              <w:lang w:val="fr-FR" w:eastAsia="en-CH"/>
            </w:rPr>
          </w:pPr>
          <w:r w:rsidRPr="00613AFE">
            <w:rPr>
              <w:lang w:val="fr-FR"/>
            </w:rPr>
            <w:fldChar w:fldCharType="begin"/>
          </w:r>
          <w:r w:rsidRPr="00613AFE">
            <w:rPr>
              <w:lang w:val="fr-FR"/>
            </w:rPr>
            <w:instrText xml:space="preserve"> TOC \o "1-3" \h \z \u </w:instrText>
          </w:r>
          <w:r w:rsidRPr="00613AFE">
            <w:rPr>
              <w:lang w:val="fr-FR"/>
            </w:rPr>
            <w:fldChar w:fldCharType="separate"/>
          </w:r>
          <w:hyperlink w:anchor="_Toc122080527" w:history="1">
            <w:r w:rsidR="00097AE8" w:rsidRPr="00613AFE">
              <w:rPr>
                <w:rStyle w:val="Hyperlink"/>
                <w:noProof/>
                <w:lang w:val="fr-FR"/>
              </w:rPr>
              <w:t>Contexte:</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_Toc122080527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3</w:t>
            </w:r>
            <w:r w:rsidR="00097AE8" w:rsidRPr="00613AFE">
              <w:rPr>
                <w:noProof/>
                <w:webHidden/>
                <w:lang w:val="fr-FR"/>
              </w:rPr>
              <w:fldChar w:fldCharType="end"/>
            </w:r>
          </w:hyperlink>
        </w:p>
        <w:p w14:paraId="2F02EE37" w14:textId="53BBB8B0" w:rsidR="00097AE8" w:rsidRPr="00613AFE" w:rsidRDefault="00000000">
          <w:pPr>
            <w:pStyle w:val="TOC2"/>
            <w:tabs>
              <w:tab w:val="right" w:leader="dot" w:pos="10070"/>
            </w:tabs>
            <w:rPr>
              <w:rFonts w:cstheme="minorBidi"/>
              <w:noProof/>
              <w:sz w:val="22"/>
              <w:lang w:val="fr-FR" w:eastAsia="en-CH"/>
            </w:rPr>
          </w:pPr>
          <w:hyperlink w:anchor="_Toc122080528" w:history="1">
            <w:r w:rsidR="00097AE8" w:rsidRPr="00613AFE">
              <w:rPr>
                <w:rStyle w:val="Hyperlink"/>
                <w:noProof/>
                <w:lang w:val="fr-FR"/>
              </w:rPr>
              <w:t>Section 1 : Profil global du Risque de Rougeole/Rubéole</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_Toc122080528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5</w:t>
            </w:r>
            <w:r w:rsidR="00097AE8" w:rsidRPr="00613AFE">
              <w:rPr>
                <w:noProof/>
                <w:webHidden/>
                <w:lang w:val="fr-FR"/>
              </w:rPr>
              <w:fldChar w:fldCharType="end"/>
            </w:r>
          </w:hyperlink>
        </w:p>
        <w:p w14:paraId="1E797A31" w14:textId="4A19BC1E" w:rsidR="00097AE8" w:rsidRPr="00613AFE" w:rsidRDefault="00000000">
          <w:pPr>
            <w:pStyle w:val="TOC2"/>
            <w:tabs>
              <w:tab w:val="right" w:leader="dot" w:pos="10070"/>
            </w:tabs>
            <w:rPr>
              <w:rFonts w:cstheme="minorBidi"/>
              <w:noProof/>
              <w:sz w:val="22"/>
              <w:lang w:val="fr-FR" w:eastAsia="en-CH"/>
            </w:rPr>
          </w:pPr>
          <w:hyperlink w:anchor="_Toc122080529" w:history="1">
            <w:r w:rsidR="00097AE8" w:rsidRPr="00613AFE">
              <w:rPr>
                <w:rStyle w:val="Hyperlink"/>
                <w:noProof/>
                <w:lang w:val="fr-FR"/>
              </w:rPr>
              <w:t>Section 2 : Immunité de la Population</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_Toc122080529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6</w:t>
            </w:r>
            <w:r w:rsidR="00097AE8" w:rsidRPr="00613AFE">
              <w:rPr>
                <w:noProof/>
                <w:webHidden/>
                <w:lang w:val="fr-FR"/>
              </w:rPr>
              <w:fldChar w:fldCharType="end"/>
            </w:r>
          </w:hyperlink>
        </w:p>
        <w:p w14:paraId="355164D8" w14:textId="047FCFC7" w:rsidR="00097AE8" w:rsidRPr="00613AFE" w:rsidRDefault="00000000">
          <w:pPr>
            <w:pStyle w:val="TOC2"/>
            <w:tabs>
              <w:tab w:val="right" w:leader="dot" w:pos="10070"/>
            </w:tabs>
            <w:rPr>
              <w:rFonts w:cstheme="minorBidi"/>
              <w:noProof/>
              <w:sz w:val="22"/>
              <w:lang w:val="fr-FR" w:eastAsia="en-CH"/>
            </w:rPr>
          </w:pPr>
          <w:hyperlink w:anchor="_Toc122080530" w:history="1">
            <w:r w:rsidR="00097AE8" w:rsidRPr="00613AFE">
              <w:rPr>
                <w:rStyle w:val="Hyperlink"/>
                <w:noProof/>
                <w:lang w:val="fr-FR"/>
              </w:rPr>
              <w:t>Section 3 : Qualité de la Surveillance</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_Toc122080530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8</w:t>
            </w:r>
            <w:r w:rsidR="00097AE8" w:rsidRPr="00613AFE">
              <w:rPr>
                <w:noProof/>
                <w:webHidden/>
                <w:lang w:val="fr-FR"/>
              </w:rPr>
              <w:fldChar w:fldCharType="end"/>
            </w:r>
          </w:hyperlink>
        </w:p>
        <w:p w14:paraId="0E969168" w14:textId="23F2B3D1" w:rsidR="00097AE8" w:rsidRPr="00613AFE" w:rsidRDefault="00000000">
          <w:pPr>
            <w:pStyle w:val="TOC2"/>
            <w:tabs>
              <w:tab w:val="right" w:leader="dot" w:pos="10070"/>
            </w:tabs>
            <w:rPr>
              <w:rFonts w:cstheme="minorBidi"/>
              <w:noProof/>
              <w:sz w:val="22"/>
              <w:lang w:val="fr-FR" w:eastAsia="en-CH"/>
            </w:rPr>
          </w:pPr>
          <w:hyperlink w:anchor="_Toc122080531" w:history="1">
            <w:r w:rsidR="00097AE8" w:rsidRPr="00613AFE">
              <w:rPr>
                <w:rStyle w:val="Hyperlink"/>
                <w:noProof/>
                <w:lang w:val="fr-FR"/>
              </w:rPr>
              <w:t>Section 4 : Performance de livraison du programme</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_Toc122080531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9</w:t>
            </w:r>
            <w:r w:rsidR="00097AE8" w:rsidRPr="00613AFE">
              <w:rPr>
                <w:noProof/>
                <w:webHidden/>
                <w:lang w:val="fr-FR"/>
              </w:rPr>
              <w:fldChar w:fldCharType="end"/>
            </w:r>
          </w:hyperlink>
        </w:p>
        <w:p w14:paraId="4154FB94" w14:textId="32DE541A" w:rsidR="00097AE8" w:rsidRPr="00613AFE" w:rsidRDefault="00000000">
          <w:pPr>
            <w:pStyle w:val="TOC2"/>
            <w:tabs>
              <w:tab w:val="right" w:leader="dot" w:pos="10070"/>
            </w:tabs>
            <w:rPr>
              <w:rFonts w:cstheme="minorBidi"/>
              <w:noProof/>
              <w:sz w:val="22"/>
              <w:lang w:val="fr-FR" w:eastAsia="en-CH"/>
            </w:rPr>
          </w:pPr>
          <w:hyperlink w:anchor="_Toc122080532" w:history="1">
            <w:r w:rsidR="00097AE8" w:rsidRPr="00613AFE">
              <w:rPr>
                <w:rStyle w:val="Hyperlink"/>
                <w:noProof/>
                <w:lang w:val="fr-FR"/>
              </w:rPr>
              <w:t>Section 5 : Evaluation de la menace</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_Toc122080532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10</w:t>
            </w:r>
            <w:r w:rsidR="00097AE8" w:rsidRPr="00613AFE">
              <w:rPr>
                <w:noProof/>
                <w:webHidden/>
                <w:lang w:val="fr-FR"/>
              </w:rPr>
              <w:fldChar w:fldCharType="end"/>
            </w:r>
          </w:hyperlink>
        </w:p>
        <w:p w14:paraId="74442A77" w14:textId="1C84ACBF" w:rsidR="00097AE8" w:rsidRPr="00613AFE" w:rsidRDefault="00000000">
          <w:pPr>
            <w:pStyle w:val="TOC2"/>
            <w:tabs>
              <w:tab w:val="right" w:leader="dot" w:pos="10070"/>
            </w:tabs>
            <w:rPr>
              <w:rFonts w:cstheme="minorBidi"/>
              <w:noProof/>
              <w:sz w:val="22"/>
              <w:lang w:val="fr-FR" w:eastAsia="en-CH"/>
            </w:rPr>
          </w:pPr>
          <w:hyperlink w:anchor="_Toc122080533" w:history="1">
            <w:r w:rsidR="00097AE8" w:rsidRPr="00613AFE">
              <w:rPr>
                <w:rStyle w:val="Hyperlink"/>
                <w:noProof/>
                <w:lang w:val="fr-FR"/>
              </w:rPr>
              <w:t>Section 6 : Réponses rapides aux cas importés</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_Toc122080533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11</w:t>
            </w:r>
            <w:r w:rsidR="00097AE8" w:rsidRPr="00613AFE">
              <w:rPr>
                <w:noProof/>
                <w:webHidden/>
                <w:lang w:val="fr-FR"/>
              </w:rPr>
              <w:fldChar w:fldCharType="end"/>
            </w:r>
          </w:hyperlink>
        </w:p>
        <w:p w14:paraId="761DFEEE" w14:textId="0E9C7718" w:rsidR="00097AE8" w:rsidRPr="00613AFE" w:rsidRDefault="00000000">
          <w:pPr>
            <w:pStyle w:val="TOC1"/>
            <w:tabs>
              <w:tab w:val="right" w:leader="dot" w:pos="10070"/>
            </w:tabs>
            <w:rPr>
              <w:rFonts w:cstheme="minorBidi"/>
              <w:noProof/>
              <w:sz w:val="22"/>
              <w:lang w:val="fr-FR" w:eastAsia="en-CH"/>
            </w:rPr>
          </w:pPr>
          <w:hyperlink w:anchor="_Toc122080534" w:history="1">
            <w:r w:rsidR="00097AE8" w:rsidRPr="00613AFE">
              <w:rPr>
                <w:rStyle w:val="Hyperlink"/>
                <w:noProof/>
                <w:lang w:val="fr-FR"/>
              </w:rPr>
              <w:t>Annexe : Variables globales</w:t>
            </w:r>
            <w:r w:rsidR="00097AE8" w:rsidRPr="00613AFE">
              <w:rPr>
                <w:noProof/>
                <w:webHidden/>
                <w:lang w:val="fr-FR"/>
              </w:rPr>
              <w:tab/>
            </w:r>
            <w:r w:rsidR="00097AE8" w:rsidRPr="00613AFE">
              <w:rPr>
                <w:noProof/>
                <w:webHidden/>
                <w:lang w:val="fr-FR"/>
              </w:rPr>
              <w:fldChar w:fldCharType="begin"/>
            </w:r>
            <w:r w:rsidR="00097AE8" w:rsidRPr="00613AFE">
              <w:rPr>
                <w:noProof/>
                <w:webHidden/>
                <w:lang w:val="fr-FR"/>
              </w:rPr>
              <w:instrText xml:space="preserve"> PAGEREF _Toc122080534 \h </w:instrText>
            </w:r>
            <w:r w:rsidR="00097AE8" w:rsidRPr="00613AFE">
              <w:rPr>
                <w:noProof/>
                <w:webHidden/>
                <w:lang w:val="fr-FR"/>
              </w:rPr>
            </w:r>
            <w:r w:rsidR="00097AE8" w:rsidRPr="00613AFE">
              <w:rPr>
                <w:noProof/>
                <w:webHidden/>
                <w:lang w:val="fr-FR"/>
              </w:rPr>
              <w:fldChar w:fldCharType="separate"/>
            </w:r>
            <w:r w:rsidR="00097AE8" w:rsidRPr="00613AFE">
              <w:rPr>
                <w:noProof/>
                <w:webHidden/>
                <w:lang w:val="fr-FR"/>
              </w:rPr>
              <w:t>12</w:t>
            </w:r>
            <w:r w:rsidR="00097AE8" w:rsidRPr="00613AFE">
              <w:rPr>
                <w:noProof/>
                <w:webHidden/>
                <w:lang w:val="fr-FR"/>
              </w:rPr>
              <w:fldChar w:fldCharType="end"/>
            </w:r>
          </w:hyperlink>
        </w:p>
        <w:p w14:paraId="12448757" w14:textId="77C9D948" w:rsidR="00140813" w:rsidRPr="00613AFE" w:rsidRDefault="00140813">
          <w:pPr>
            <w:rPr>
              <w:lang w:val="fr-FR"/>
            </w:rPr>
          </w:pPr>
          <w:r w:rsidRPr="00613AFE">
            <w:rPr>
              <w:b/>
              <w:bCs/>
              <w:noProof/>
              <w:lang w:val="fr-FR"/>
            </w:rPr>
            <w:fldChar w:fldCharType="end"/>
          </w:r>
        </w:p>
      </w:sdtContent>
    </w:sdt>
    <w:p w14:paraId="0A847753" w14:textId="7F4F3910" w:rsidR="00140813" w:rsidRPr="00613AFE" w:rsidRDefault="00140813">
      <w:pPr>
        <w:rPr>
          <w:rFonts w:asciiTheme="majorHAnsi" w:eastAsiaTheme="majorEastAsia" w:hAnsiTheme="majorHAnsi" w:cstheme="majorBidi"/>
          <w:color w:val="365F91" w:themeColor="accent1" w:themeShade="BF"/>
          <w:sz w:val="32"/>
          <w:szCs w:val="32"/>
          <w:lang w:val="fr-FR"/>
        </w:rPr>
      </w:pPr>
    </w:p>
    <w:p w14:paraId="63E81D39" w14:textId="77777777" w:rsidR="00140813" w:rsidRPr="00613AFE" w:rsidRDefault="00140813">
      <w:pPr>
        <w:rPr>
          <w:rFonts w:asciiTheme="majorHAnsi" w:eastAsiaTheme="majorEastAsia" w:hAnsiTheme="majorHAnsi" w:cstheme="majorBidi"/>
          <w:color w:val="365F91" w:themeColor="accent1" w:themeShade="BF"/>
          <w:sz w:val="32"/>
          <w:szCs w:val="32"/>
          <w:lang w:val="fr-FR"/>
        </w:rPr>
      </w:pPr>
      <w:r w:rsidRPr="00613AFE">
        <w:rPr>
          <w:lang w:val="fr-FR"/>
        </w:rPr>
        <w:br w:type="page"/>
      </w:r>
    </w:p>
    <w:p w14:paraId="3F977EDF" w14:textId="4193AE70" w:rsidR="00873536" w:rsidRPr="00613AFE" w:rsidRDefault="0068430C" w:rsidP="00B70F72">
      <w:pPr>
        <w:pStyle w:val="Heading1"/>
        <w:rPr>
          <w:lang w:val="fr-FR"/>
        </w:rPr>
      </w:pPr>
      <w:bookmarkStart w:id="0" w:name="_Toc122080527"/>
      <w:r w:rsidRPr="00613AFE">
        <w:rPr>
          <w:lang w:val="fr-FR"/>
        </w:rPr>
        <w:lastRenderedPageBreak/>
        <w:t>Contexte</w:t>
      </w:r>
      <w:r w:rsidR="00746733" w:rsidRPr="00613AFE">
        <w:rPr>
          <w:lang w:val="fr-FR"/>
        </w:rPr>
        <w:t xml:space="preserve"> </w:t>
      </w:r>
      <w:r w:rsidR="00873536" w:rsidRPr="00613AFE">
        <w:rPr>
          <w:lang w:val="fr-FR"/>
        </w:rPr>
        <w:t>:</w:t>
      </w:r>
      <w:bookmarkEnd w:id="0"/>
    </w:p>
    <w:p w14:paraId="31EB078E" w14:textId="5C272685" w:rsidR="00562108" w:rsidRPr="00613AFE" w:rsidRDefault="0068430C" w:rsidP="00F1695A">
      <w:pPr>
        <w:rPr>
          <w:lang w:val="fr-FR"/>
        </w:rPr>
      </w:pPr>
      <w:r w:rsidRPr="00613AFE">
        <w:rPr>
          <w:bCs/>
          <w:szCs w:val="24"/>
          <w:lang w:val="fr-FR"/>
        </w:rPr>
        <w:t xml:space="preserve">L'outil d'évaluation du risque de la rougeole et de la rubéole de l'Organisation Panaméricaine de la Santé (OPAS/OMS) </w:t>
      </w:r>
      <w:r w:rsidRPr="00613AFE">
        <w:rPr>
          <w:szCs w:val="24"/>
          <w:lang w:val="fr-FR"/>
        </w:rPr>
        <w:t>permet d'identifier les régions qui n'ont pas atteint les objectifs programmatiques de guidage et de renforçage des activités d'élimination de la rougeole et de la rubéole et ainsi réduire le risque d'épidémies.</w:t>
      </w:r>
    </w:p>
    <w:p w14:paraId="5887277C" w14:textId="29EBD052" w:rsidR="00A01094" w:rsidRPr="00613AFE" w:rsidRDefault="0068430C" w:rsidP="00A01094">
      <w:pPr>
        <w:rPr>
          <w:lang w:val="fr-FR"/>
        </w:rPr>
      </w:pPr>
      <w:r w:rsidRPr="00613AFE">
        <w:rPr>
          <w:bCs/>
          <w:szCs w:val="24"/>
          <w:lang w:val="fr-FR"/>
        </w:rPr>
        <w:t>Cet outil évalue les risques infranationaux en sommant les scores d'indicateurs de cinq catégories : L'i</w:t>
      </w:r>
      <w:r w:rsidRPr="00613AFE">
        <w:rPr>
          <w:szCs w:val="24"/>
          <w:lang w:val="fr-FR"/>
        </w:rPr>
        <w:t xml:space="preserve">mmunité de la population, la qualité de la surveillance, la performance de livraison du programme, l'évaluation de la menace et la réponse rapide pour renforcer les capacités et d’étendre la prestation des services de vaccination. </w:t>
      </w:r>
      <w:r w:rsidRPr="00613AFE">
        <w:rPr>
          <w:rFonts w:eastAsia="Times New Roman"/>
          <w:szCs w:val="24"/>
          <w:lang w:val="fr-FR"/>
        </w:rPr>
        <w:t xml:space="preserve">Chaque {#Value rep_label_admin2_name#} du pays est assigné un niveau programmatique de risque dans l'échelle de bas, moyen, </w:t>
      </w:r>
      <w:r w:rsidR="00B245EE" w:rsidRPr="00613AFE">
        <w:rPr>
          <w:rFonts w:eastAsia="Times New Roman"/>
          <w:szCs w:val="24"/>
          <w:lang w:val="fr-FR"/>
        </w:rPr>
        <w:t>élevé</w:t>
      </w:r>
      <w:r w:rsidRPr="00613AFE">
        <w:rPr>
          <w:rFonts w:eastAsia="Times New Roman"/>
          <w:szCs w:val="24"/>
          <w:lang w:val="fr-FR"/>
        </w:rPr>
        <w:t xml:space="preserve"> et très </w:t>
      </w:r>
      <w:r w:rsidR="00B245EE" w:rsidRPr="00613AFE">
        <w:rPr>
          <w:rFonts w:eastAsia="Times New Roman"/>
          <w:szCs w:val="24"/>
          <w:lang w:val="fr-FR"/>
        </w:rPr>
        <w:t>élevé</w:t>
      </w:r>
      <w:r w:rsidRPr="00613AFE">
        <w:rPr>
          <w:rFonts w:eastAsia="Times New Roman"/>
          <w:szCs w:val="24"/>
          <w:lang w:val="fr-FR"/>
        </w:rPr>
        <w:t>. Le score assigné à chaque indicateur a été développé sur la base d'un consensus d'experts.</w:t>
      </w:r>
      <w:r w:rsidR="00A01094" w:rsidRPr="00613AFE">
        <w:rPr>
          <w:rFonts w:eastAsia="Times New Roman"/>
          <w:lang w:val="fr-FR"/>
        </w:rPr>
        <w:t xml:space="preserve"> </w:t>
      </w:r>
      <w:r w:rsidRPr="00613AFE">
        <w:rPr>
          <w:lang w:val="fr-FR"/>
        </w:rPr>
        <w:t>La rangé des scores possibles va de 0 à 100 points de risque, selon le tableau suivant :</w:t>
      </w:r>
    </w:p>
    <w:p w14:paraId="5402ADE4" w14:textId="3D6B3C0E" w:rsidR="00A01094" w:rsidRPr="00613AFE" w:rsidRDefault="0068430C" w:rsidP="00A01094">
      <w:pPr>
        <w:rPr>
          <w:b/>
          <w:bCs/>
          <w:lang w:val="fr-FR"/>
        </w:rPr>
      </w:pPr>
      <w:r w:rsidRPr="00613AFE">
        <w:rPr>
          <w:b/>
          <w:bCs/>
          <w:lang w:val="fr-FR"/>
        </w:rPr>
        <w:t xml:space="preserve">Tableau </w:t>
      </w:r>
      <w:r w:rsidR="00A01094" w:rsidRPr="00613AFE">
        <w:rPr>
          <w:b/>
          <w:bCs/>
          <w:lang w:val="fr-FR"/>
        </w:rPr>
        <w:t xml:space="preserve">1: </w:t>
      </w:r>
      <w:r w:rsidRPr="00613AFE">
        <w:rPr>
          <w:b/>
          <w:bCs/>
          <w:lang w:val="fr-FR"/>
        </w:rPr>
        <w:t>Score de risque attribué au niveau municipal</w:t>
      </w:r>
    </w:p>
    <w:tbl>
      <w:tblPr>
        <w:tblStyle w:val="TableGrid"/>
        <w:tblW w:w="0" w:type="auto"/>
        <w:tblLook w:val="04A0" w:firstRow="1" w:lastRow="0" w:firstColumn="1" w:lastColumn="0" w:noHBand="0" w:noVBand="1"/>
      </w:tblPr>
      <w:tblGrid>
        <w:gridCol w:w="4508"/>
        <w:gridCol w:w="4509"/>
      </w:tblGrid>
      <w:tr w:rsidR="00A01094" w:rsidRPr="00924DFB" w14:paraId="6D243B2C" w14:textId="77777777" w:rsidTr="00E94F9D">
        <w:tc>
          <w:tcPr>
            <w:tcW w:w="4508" w:type="dxa"/>
          </w:tcPr>
          <w:p w14:paraId="05D5E89C" w14:textId="6798438F" w:rsidR="00A01094" w:rsidRPr="00613AFE" w:rsidRDefault="0068430C" w:rsidP="00E94F9D">
            <w:pPr>
              <w:jc w:val="center"/>
              <w:rPr>
                <w:rFonts w:cs="Arial"/>
                <w:b/>
                <w:bCs/>
                <w:lang w:val="fr-FR"/>
              </w:rPr>
            </w:pPr>
            <w:bookmarkStart w:id="1" w:name="_Hlk38638447"/>
            <w:r w:rsidRPr="00613AFE">
              <w:rPr>
                <w:rFonts w:cs="Arial"/>
                <w:b/>
                <w:bCs/>
                <w:lang w:val="fr-FR"/>
              </w:rPr>
              <w:t>Catégories de risque</w:t>
            </w:r>
          </w:p>
        </w:tc>
        <w:tc>
          <w:tcPr>
            <w:tcW w:w="4509" w:type="dxa"/>
          </w:tcPr>
          <w:p w14:paraId="7A4967E8" w14:textId="2C2F9117" w:rsidR="00A01094" w:rsidRPr="00613AFE" w:rsidRDefault="00A01094" w:rsidP="00E94F9D">
            <w:pPr>
              <w:jc w:val="center"/>
              <w:rPr>
                <w:rFonts w:cs="Arial"/>
                <w:b/>
                <w:bCs/>
                <w:lang w:val="fr-FR"/>
              </w:rPr>
            </w:pPr>
            <w:r w:rsidRPr="00613AFE">
              <w:rPr>
                <w:rFonts w:cs="Arial"/>
                <w:b/>
                <w:bCs/>
                <w:lang w:val="fr-FR"/>
              </w:rPr>
              <w:t xml:space="preserve">Total </w:t>
            </w:r>
            <w:r w:rsidR="0068430C" w:rsidRPr="00613AFE">
              <w:rPr>
                <w:rFonts w:cs="Arial"/>
                <w:b/>
                <w:bCs/>
                <w:lang w:val="fr-FR"/>
              </w:rPr>
              <w:t>des points de risque</w:t>
            </w:r>
          </w:p>
        </w:tc>
      </w:tr>
      <w:tr w:rsidR="00A01094" w:rsidRPr="00613AFE" w14:paraId="20F9326B" w14:textId="77777777" w:rsidTr="00E94F9D">
        <w:tc>
          <w:tcPr>
            <w:tcW w:w="4508" w:type="dxa"/>
            <w:shd w:val="clear" w:color="auto" w:fill="92D050"/>
          </w:tcPr>
          <w:p w14:paraId="21FEE59F" w14:textId="29D23431" w:rsidR="00A01094" w:rsidRPr="00613AFE" w:rsidRDefault="0068430C" w:rsidP="00E94F9D">
            <w:pPr>
              <w:rPr>
                <w:rFonts w:cs="Arial"/>
                <w:lang w:val="fr-FR"/>
              </w:rPr>
            </w:pPr>
            <w:r w:rsidRPr="00613AFE">
              <w:rPr>
                <w:rFonts w:cs="Arial"/>
                <w:lang w:val="fr-FR"/>
              </w:rPr>
              <w:t>Risque faible</w:t>
            </w:r>
          </w:p>
        </w:tc>
        <w:tc>
          <w:tcPr>
            <w:tcW w:w="4509" w:type="dxa"/>
          </w:tcPr>
          <w:p w14:paraId="4ABBC81F" w14:textId="32F62788" w:rsidR="00A01094" w:rsidRPr="00613AFE" w:rsidRDefault="00A01094" w:rsidP="00E94F9D">
            <w:pPr>
              <w:rPr>
                <w:rFonts w:cs="Arial"/>
                <w:lang w:val="fr-FR"/>
              </w:rPr>
            </w:pPr>
            <w:r w:rsidRPr="00613AFE">
              <w:rPr>
                <w:rFonts w:cs="Arial"/>
                <w:lang w:val="fr-FR"/>
              </w:rPr>
              <w:t>M</w:t>
            </w:r>
            <w:r w:rsidR="0068430C" w:rsidRPr="00613AFE">
              <w:rPr>
                <w:rFonts w:cs="Arial"/>
                <w:lang w:val="fr-FR"/>
              </w:rPr>
              <w:t xml:space="preserve">oins </w:t>
            </w:r>
            <w:r w:rsidRPr="00613AFE">
              <w:rPr>
                <w:rFonts w:cs="Arial"/>
                <w:lang w:val="fr-FR"/>
              </w:rPr>
              <w:t xml:space="preserve">de </w:t>
            </w:r>
            <w:r w:rsidR="00AC5CD5" w:rsidRPr="00613AFE">
              <w:rPr>
                <w:rFonts w:cs="Arial"/>
                <w:lang w:val="fr-FR"/>
              </w:rPr>
              <w:t>2</w:t>
            </w:r>
            <w:r w:rsidR="00D56C1C" w:rsidRPr="00613AFE">
              <w:rPr>
                <w:rFonts w:cs="Arial"/>
                <w:lang w:val="fr-FR"/>
              </w:rPr>
              <w:t>6</w:t>
            </w:r>
            <w:r w:rsidRPr="00613AFE">
              <w:rPr>
                <w:rFonts w:cs="Arial"/>
                <w:lang w:val="fr-FR"/>
              </w:rPr>
              <w:t xml:space="preserve"> </w:t>
            </w:r>
            <w:r w:rsidR="0068430C" w:rsidRPr="00613AFE">
              <w:rPr>
                <w:rFonts w:cs="Arial"/>
                <w:lang w:val="fr-FR"/>
              </w:rPr>
              <w:t>points</w:t>
            </w:r>
          </w:p>
        </w:tc>
      </w:tr>
      <w:tr w:rsidR="00A01094" w:rsidRPr="00613AFE" w14:paraId="06089DBB" w14:textId="77777777" w:rsidTr="00E94F9D">
        <w:tc>
          <w:tcPr>
            <w:tcW w:w="4508" w:type="dxa"/>
            <w:shd w:val="clear" w:color="auto" w:fill="FFC000"/>
          </w:tcPr>
          <w:p w14:paraId="130FEE98" w14:textId="640D15AC" w:rsidR="00A01094" w:rsidRPr="00613AFE" w:rsidRDefault="0068430C" w:rsidP="00E94F9D">
            <w:pPr>
              <w:rPr>
                <w:rFonts w:cs="Arial"/>
                <w:lang w:val="fr-FR"/>
              </w:rPr>
            </w:pPr>
            <w:r w:rsidRPr="00613AFE">
              <w:rPr>
                <w:rFonts w:cs="Arial"/>
                <w:lang w:val="fr-FR"/>
              </w:rPr>
              <w:t>Risque moyen</w:t>
            </w:r>
          </w:p>
        </w:tc>
        <w:tc>
          <w:tcPr>
            <w:tcW w:w="4509" w:type="dxa"/>
          </w:tcPr>
          <w:p w14:paraId="6540E7C7" w14:textId="1E736005" w:rsidR="00A01094" w:rsidRPr="00613AFE" w:rsidRDefault="00A01094" w:rsidP="00E94F9D">
            <w:pPr>
              <w:rPr>
                <w:rFonts w:cs="Arial"/>
                <w:lang w:val="fr-FR"/>
              </w:rPr>
            </w:pPr>
            <w:r w:rsidRPr="00613AFE">
              <w:rPr>
                <w:rFonts w:cs="Arial"/>
                <w:lang w:val="fr-FR"/>
              </w:rPr>
              <w:t xml:space="preserve">Entre </w:t>
            </w:r>
            <w:r w:rsidR="00AC5CD5" w:rsidRPr="00613AFE">
              <w:rPr>
                <w:rFonts w:cs="Arial"/>
                <w:lang w:val="fr-FR"/>
              </w:rPr>
              <w:t>2</w:t>
            </w:r>
            <w:r w:rsidR="00D56C1C" w:rsidRPr="00613AFE">
              <w:rPr>
                <w:rFonts w:cs="Arial"/>
                <w:lang w:val="fr-FR"/>
              </w:rPr>
              <w:t>6</w:t>
            </w:r>
            <w:r w:rsidRPr="00613AFE">
              <w:rPr>
                <w:rFonts w:cs="Arial"/>
                <w:lang w:val="fr-FR"/>
              </w:rPr>
              <w:t xml:space="preserve"> </w:t>
            </w:r>
            <w:r w:rsidR="0068430C" w:rsidRPr="00613AFE">
              <w:rPr>
                <w:rFonts w:cs="Arial"/>
                <w:lang w:val="fr-FR"/>
              </w:rPr>
              <w:t>et</w:t>
            </w:r>
            <w:r w:rsidRPr="00613AFE">
              <w:rPr>
                <w:rFonts w:cs="Arial"/>
                <w:lang w:val="fr-FR"/>
              </w:rPr>
              <w:t xml:space="preserve"> 5</w:t>
            </w:r>
            <w:r w:rsidR="00D56C1C" w:rsidRPr="00613AFE">
              <w:rPr>
                <w:rFonts w:cs="Arial"/>
                <w:lang w:val="fr-FR"/>
              </w:rPr>
              <w:t>0</w:t>
            </w:r>
            <w:r w:rsidRPr="00613AFE">
              <w:rPr>
                <w:rFonts w:cs="Arial"/>
                <w:lang w:val="fr-FR"/>
              </w:rPr>
              <w:t xml:space="preserve"> </w:t>
            </w:r>
            <w:r w:rsidR="0068430C" w:rsidRPr="00613AFE">
              <w:rPr>
                <w:rFonts w:cs="Arial"/>
                <w:lang w:val="fr-FR"/>
              </w:rPr>
              <w:t>points</w:t>
            </w:r>
          </w:p>
        </w:tc>
      </w:tr>
      <w:tr w:rsidR="00A01094" w:rsidRPr="00613AFE" w14:paraId="75AC511B" w14:textId="77777777" w:rsidTr="00E94F9D">
        <w:tc>
          <w:tcPr>
            <w:tcW w:w="4508" w:type="dxa"/>
            <w:shd w:val="clear" w:color="auto" w:fill="FF0000"/>
          </w:tcPr>
          <w:p w14:paraId="1397B9A5" w14:textId="60B46D0B" w:rsidR="00A01094" w:rsidRPr="00613AFE" w:rsidRDefault="0068430C" w:rsidP="00E94F9D">
            <w:pPr>
              <w:rPr>
                <w:rFonts w:cs="Arial"/>
                <w:lang w:val="fr-FR"/>
              </w:rPr>
            </w:pPr>
            <w:r w:rsidRPr="00613AFE">
              <w:rPr>
                <w:rFonts w:cs="Arial"/>
                <w:lang w:val="fr-FR"/>
              </w:rPr>
              <w:t>Risque élevé</w:t>
            </w:r>
          </w:p>
        </w:tc>
        <w:tc>
          <w:tcPr>
            <w:tcW w:w="4509" w:type="dxa"/>
          </w:tcPr>
          <w:p w14:paraId="3EB9B6F3" w14:textId="7CC98B44" w:rsidR="00A01094" w:rsidRPr="00613AFE" w:rsidRDefault="00A01094" w:rsidP="00E94F9D">
            <w:pPr>
              <w:rPr>
                <w:rFonts w:cs="Arial"/>
                <w:lang w:val="fr-FR"/>
              </w:rPr>
            </w:pPr>
            <w:r w:rsidRPr="00613AFE">
              <w:rPr>
                <w:rFonts w:cs="Arial"/>
                <w:lang w:val="fr-FR"/>
              </w:rPr>
              <w:t>Entre 5</w:t>
            </w:r>
            <w:r w:rsidR="00D56C1C" w:rsidRPr="00613AFE">
              <w:rPr>
                <w:rFonts w:cs="Arial"/>
                <w:lang w:val="fr-FR"/>
              </w:rPr>
              <w:t>1</w:t>
            </w:r>
            <w:r w:rsidR="0068430C" w:rsidRPr="00613AFE">
              <w:rPr>
                <w:rFonts w:cs="Arial"/>
                <w:lang w:val="fr-FR"/>
              </w:rPr>
              <w:t xml:space="preserve"> et </w:t>
            </w:r>
            <w:r w:rsidR="00AC5CD5" w:rsidRPr="00613AFE">
              <w:rPr>
                <w:rFonts w:cs="Arial"/>
                <w:lang w:val="fr-FR"/>
              </w:rPr>
              <w:t>7</w:t>
            </w:r>
            <w:r w:rsidR="00722E3B" w:rsidRPr="00613AFE">
              <w:rPr>
                <w:rFonts w:cs="Arial"/>
                <w:lang w:val="fr-FR"/>
              </w:rPr>
              <w:t>5</w:t>
            </w:r>
            <w:r w:rsidRPr="00613AFE">
              <w:rPr>
                <w:rFonts w:cs="Arial"/>
                <w:lang w:val="fr-FR"/>
              </w:rPr>
              <w:t xml:space="preserve"> </w:t>
            </w:r>
            <w:r w:rsidR="0068430C" w:rsidRPr="00613AFE">
              <w:rPr>
                <w:rFonts w:cs="Arial"/>
                <w:lang w:val="fr-FR"/>
              </w:rPr>
              <w:t>points</w:t>
            </w:r>
          </w:p>
        </w:tc>
      </w:tr>
      <w:tr w:rsidR="00A01094" w:rsidRPr="00613AFE" w14:paraId="2944581B" w14:textId="77777777" w:rsidTr="00E94F9D">
        <w:tc>
          <w:tcPr>
            <w:tcW w:w="4508" w:type="dxa"/>
            <w:shd w:val="clear" w:color="auto" w:fill="C00000"/>
          </w:tcPr>
          <w:p w14:paraId="6EB067ED" w14:textId="1B94364D" w:rsidR="00A01094" w:rsidRPr="00613AFE" w:rsidRDefault="0068430C" w:rsidP="00E94F9D">
            <w:pPr>
              <w:rPr>
                <w:rFonts w:cs="Arial"/>
                <w:lang w:val="fr-FR"/>
              </w:rPr>
            </w:pPr>
            <w:r w:rsidRPr="00613AFE">
              <w:rPr>
                <w:rFonts w:cs="Arial"/>
                <w:lang w:val="fr-FR"/>
              </w:rPr>
              <w:t>Risque très élevé</w:t>
            </w:r>
          </w:p>
        </w:tc>
        <w:tc>
          <w:tcPr>
            <w:tcW w:w="4509" w:type="dxa"/>
          </w:tcPr>
          <w:p w14:paraId="008FD754" w14:textId="25DAFC16" w:rsidR="00A01094" w:rsidRPr="00613AFE" w:rsidRDefault="00A01094" w:rsidP="00E94F9D">
            <w:pPr>
              <w:rPr>
                <w:rFonts w:cs="Arial"/>
                <w:lang w:val="fr-FR"/>
              </w:rPr>
            </w:pPr>
            <w:r w:rsidRPr="00613AFE">
              <w:rPr>
                <w:rFonts w:cs="Arial"/>
                <w:lang w:val="fr-FR"/>
              </w:rPr>
              <w:t xml:space="preserve">Entre </w:t>
            </w:r>
            <w:r w:rsidR="00AC5CD5" w:rsidRPr="00613AFE">
              <w:rPr>
                <w:rFonts w:cs="Arial"/>
                <w:lang w:val="fr-FR"/>
              </w:rPr>
              <w:t>7</w:t>
            </w:r>
            <w:r w:rsidR="00722E3B" w:rsidRPr="00613AFE">
              <w:rPr>
                <w:rFonts w:cs="Arial"/>
                <w:lang w:val="fr-FR"/>
              </w:rPr>
              <w:t>6</w:t>
            </w:r>
            <w:r w:rsidR="0068430C" w:rsidRPr="00613AFE">
              <w:rPr>
                <w:rFonts w:cs="Arial"/>
                <w:lang w:val="fr-FR"/>
              </w:rPr>
              <w:t xml:space="preserve"> et </w:t>
            </w:r>
            <w:r w:rsidRPr="00613AFE">
              <w:rPr>
                <w:rFonts w:cs="Arial"/>
                <w:lang w:val="fr-FR"/>
              </w:rPr>
              <w:t xml:space="preserve">100 </w:t>
            </w:r>
            <w:r w:rsidR="0068430C" w:rsidRPr="00613AFE">
              <w:rPr>
                <w:rFonts w:cs="Arial"/>
                <w:lang w:val="fr-FR"/>
              </w:rPr>
              <w:t>points</w:t>
            </w:r>
          </w:p>
        </w:tc>
      </w:tr>
      <w:bookmarkEnd w:id="1"/>
    </w:tbl>
    <w:p w14:paraId="74EED0D9" w14:textId="6EE9172C" w:rsidR="00562108" w:rsidRPr="00613AFE" w:rsidRDefault="00562108" w:rsidP="00F1695A">
      <w:pPr>
        <w:rPr>
          <w:lang w:val="fr-FR"/>
        </w:rPr>
      </w:pPr>
    </w:p>
    <w:p w14:paraId="7F2AE46C" w14:textId="287633CE" w:rsidR="0050497E" w:rsidRPr="00613AFE" w:rsidRDefault="00234C7E" w:rsidP="00F1695A">
      <w:pPr>
        <w:rPr>
          <w:b/>
          <w:bCs/>
          <w:lang w:val="fr-FR"/>
        </w:rPr>
      </w:pPr>
      <w:bookmarkStart w:id="2" w:name="_Hlk122094516"/>
      <w:bookmarkStart w:id="3" w:name="_Hlk122094504"/>
      <w:r w:rsidRPr="00613AFE">
        <w:rPr>
          <w:rFonts w:cs="Arial"/>
          <w:b/>
          <w:bCs/>
          <w:lang w:val="fr-FR"/>
        </w:rPr>
        <w:t>Catégories d</w:t>
      </w:r>
      <w:r w:rsidR="0051629B">
        <w:rPr>
          <w:rFonts w:cs="Arial"/>
          <w:b/>
          <w:bCs/>
          <w:lang w:val="fr-FR"/>
        </w:rPr>
        <w:t>es</w:t>
      </w:r>
      <w:r w:rsidRPr="00613AFE">
        <w:rPr>
          <w:rFonts w:cs="Arial"/>
          <w:b/>
          <w:bCs/>
          <w:lang w:val="fr-FR"/>
        </w:rPr>
        <w:t xml:space="preserve"> risque</w:t>
      </w:r>
      <w:r w:rsidR="0051629B">
        <w:rPr>
          <w:rFonts w:cs="Arial"/>
          <w:b/>
          <w:bCs/>
          <w:lang w:val="fr-FR"/>
        </w:rPr>
        <w:t>s</w:t>
      </w:r>
      <w:bookmarkEnd w:id="2"/>
    </w:p>
    <w:bookmarkEnd w:id="3"/>
    <w:p w14:paraId="0730DC71" w14:textId="40955D39" w:rsidR="00B910C8" w:rsidRPr="00613AFE" w:rsidRDefault="00234C7E" w:rsidP="00B910C8">
      <w:pPr>
        <w:pStyle w:val="ListParagraph"/>
        <w:numPr>
          <w:ilvl w:val="0"/>
          <w:numId w:val="5"/>
        </w:numPr>
        <w:spacing w:after="0" w:line="240" w:lineRule="auto"/>
        <w:rPr>
          <w:rFonts w:eastAsia="Times New Roman"/>
          <w:szCs w:val="24"/>
          <w:lang w:val="fr-FR"/>
        </w:rPr>
      </w:pPr>
      <w:r w:rsidRPr="00613AFE">
        <w:rPr>
          <w:bCs/>
          <w:szCs w:val="24"/>
          <w:lang w:val="fr-FR"/>
        </w:rPr>
        <w:t>I</w:t>
      </w:r>
      <w:r w:rsidRPr="00613AFE">
        <w:rPr>
          <w:szCs w:val="24"/>
          <w:lang w:val="fr-FR"/>
        </w:rPr>
        <w:t>mmunité de la population : Evalue la probabilité de la rougeole et de la rubéole en utilisant les données administratives de couverture pour la première dose (</w:t>
      </w:r>
      <w:r w:rsidR="00097AE8" w:rsidRPr="00613AFE">
        <w:rPr>
          <w:szCs w:val="24"/>
          <w:lang w:val="fr-FR"/>
        </w:rPr>
        <w:t>ROR1</w:t>
      </w:r>
      <w:r w:rsidRPr="00613AFE">
        <w:rPr>
          <w:szCs w:val="24"/>
          <w:lang w:val="fr-FR"/>
        </w:rPr>
        <w:t>) et la deuxième dose (</w:t>
      </w:r>
      <w:r w:rsidR="00097AE8" w:rsidRPr="00613AFE">
        <w:rPr>
          <w:szCs w:val="24"/>
          <w:lang w:val="fr-FR"/>
        </w:rPr>
        <w:t>ROR2</w:t>
      </w:r>
      <w:r w:rsidRPr="00613AFE">
        <w:rPr>
          <w:szCs w:val="24"/>
          <w:lang w:val="fr-FR"/>
        </w:rPr>
        <w:t xml:space="preserve">) de vaccin contre la Rougeole et aussi des campagnes de vaccination menées au cours des 3 dernières années. Cet indicateur prend également en compte la proportion de cas suspects de rougeole et de rubéole avec un statut vaccinal inconnu ou qui étaient non vaccinés. (Total des points possible = {#Value </w:t>
      </w:r>
      <w:proofErr w:type="spellStart"/>
      <w:r w:rsidRPr="00613AFE">
        <w:rPr>
          <w:szCs w:val="24"/>
          <w:lang w:val="fr-FR"/>
        </w:rPr>
        <w:t>ref_Max_RP_PI</w:t>
      </w:r>
      <w:proofErr w:type="spellEnd"/>
      <w:r w:rsidRPr="00613AFE">
        <w:rPr>
          <w:szCs w:val="24"/>
          <w:lang w:val="fr-FR"/>
        </w:rPr>
        <w:t>#}).</w:t>
      </w:r>
    </w:p>
    <w:p w14:paraId="788598F0" w14:textId="2AD10E9F" w:rsidR="00B910C8" w:rsidRPr="00613AFE" w:rsidRDefault="00234C7E" w:rsidP="00B910C8">
      <w:pPr>
        <w:pStyle w:val="ListParagraph"/>
        <w:numPr>
          <w:ilvl w:val="0"/>
          <w:numId w:val="5"/>
        </w:numPr>
        <w:spacing w:after="0" w:line="240" w:lineRule="auto"/>
        <w:rPr>
          <w:rFonts w:eastAsia="Times New Roman"/>
          <w:szCs w:val="24"/>
          <w:lang w:val="fr-FR"/>
        </w:rPr>
      </w:pPr>
      <w:r w:rsidRPr="00613AFE">
        <w:rPr>
          <w:szCs w:val="24"/>
          <w:lang w:val="fr-FR"/>
        </w:rPr>
        <w:t xml:space="preserve">Qualité de la surveillance : Évalue la capacité d'une {#Value rep_label_admin2_name #} à détecter et confirmer rapidement les cas avec précision. Ces indicateurs comprennent le taux de cas suspecté de rougeole et de rubéole ; la proportion de cas suspects de rougeole et de rubéole avec une enquête adéquate (enquête dans les 48 heures suivant la notification et l'inclusion des 11 variables de base); la proportion de cas avec la collecte des échantillons (dans les {#Value </w:t>
      </w:r>
      <w:proofErr w:type="spellStart"/>
      <w:r w:rsidRPr="00613AFE">
        <w:rPr>
          <w:szCs w:val="24"/>
          <w:lang w:val="fr-FR"/>
        </w:rPr>
        <w:t>ref_adequate_specimen_coll_delay</w:t>
      </w:r>
      <w:proofErr w:type="spellEnd"/>
      <w:r w:rsidRPr="00613AFE">
        <w:rPr>
          <w:szCs w:val="24"/>
          <w:lang w:val="fr-FR"/>
        </w:rPr>
        <w:t xml:space="preserve">#} jours suivant l'apparition des éruptions cutanées); et la proportion de cas pour lesquels les résultats de laboratoire étaient disponibles en temps opportun. (Total des points possible = {#Value </w:t>
      </w:r>
      <w:proofErr w:type="spellStart"/>
      <w:r w:rsidRPr="00613AFE">
        <w:rPr>
          <w:szCs w:val="24"/>
          <w:lang w:val="fr-FR"/>
        </w:rPr>
        <w:t>ref_Max_RP_SQ</w:t>
      </w:r>
      <w:proofErr w:type="spellEnd"/>
      <w:r w:rsidRPr="00613AFE">
        <w:rPr>
          <w:szCs w:val="24"/>
          <w:lang w:val="fr-FR"/>
        </w:rPr>
        <w:t>#})</w:t>
      </w:r>
    </w:p>
    <w:p w14:paraId="384930BD" w14:textId="6348B5DF" w:rsidR="00B910C8" w:rsidRPr="00613AFE" w:rsidRDefault="0016221C" w:rsidP="00B910C8">
      <w:pPr>
        <w:pStyle w:val="ListParagraph"/>
        <w:numPr>
          <w:ilvl w:val="0"/>
          <w:numId w:val="5"/>
        </w:numPr>
        <w:spacing w:after="0" w:line="240" w:lineRule="auto"/>
        <w:rPr>
          <w:rFonts w:eastAsia="Times New Roman"/>
          <w:szCs w:val="24"/>
          <w:lang w:val="fr-FR"/>
        </w:rPr>
      </w:pPr>
      <w:r w:rsidRPr="00613AFE">
        <w:rPr>
          <w:szCs w:val="24"/>
          <w:lang w:val="fr-FR"/>
        </w:rPr>
        <w:t xml:space="preserve">Performance de livraison du programme : Évalue les aspects spécifiques du service de vaccination de routine, y compris les indicateurs de tendance </w:t>
      </w:r>
      <w:r w:rsidR="00097AE8" w:rsidRPr="00613AFE">
        <w:rPr>
          <w:szCs w:val="24"/>
          <w:lang w:val="fr-FR"/>
        </w:rPr>
        <w:t>ROR1</w:t>
      </w:r>
      <w:r w:rsidRPr="00613AFE">
        <w:rPr>
          <w:szCs w:val="24"/>
          <w:lang w:val="fr-FR"/>
        </w:rPr>
        <w:t xml:space="preserve"> et de la couverture </w:t>
      </w:r>
      <w:r w:rsidR="00097AE8" w:rsidRPr="00613AFE">
        <w:rPr>
          <w:szCs w:val="24"/>
          <w:lang w:val="fr-FR"/>
        </w:rPr>
        <w:t>ROR2</w:t>
      </w:r>
      <w:r w:rsidRPr="00613AFE">
        <w:rPr>
          <w:szCs w:val="24"/>
          <w:lang w:val="fr-FR"/>
        </w:rPr>
        <w:t>, les taux d'a</w:t>
      </w:r>
      <w:r w:rsidR="00924DFB">
        <w:rPr>
          <w:szCs w:val="24"/>
          <w:lang w:val="fr-FR"/>
        </w:rPr>
        <w:t>ttrition</w:t>
      </w:r>
      <w:r w:rsidRPr="00613AFE">
        <w:rPr>
          <w:szCs w:val="24"/>
          <w:lang w:val="fr-FR"/>
        </w:rPr>
        <w:t xml:space="preserve"> de </w:t>
      </w:r>
      <w:r w:rsidR="00097AE8" w:rsidRPr="00613AFE">
        <w:rPr>
          <w:szCs w:val="24"/>
          <w:lang w:val="fr-FR"/>
        </w:rPr>
        <w:t>ROR1</w:t>
      </w:r>
      <w:r w:rsidRPr="00613AFE">
        <w:rPr>
          <w:szCs w:val="24"/>
          <w:lang w:val="fr-FR"/>
        </w:rPr>
        <w:t xml:space="preserve"> à </w:t>
      </w:r>
      <w:r w:rsidR="00097AE8" w:rsidRPr="00613AFE">
        <w:rPr>
          <w:szCs w:val="24"/>
          <w:lang w:val="fr-FR"/>
        </w:rPr>
        <w:t>ROR2</w:t>
      </w:r>
      <w:r w:rsidRPr="00613AFE">
        <w:rPr>
          <w:szCs w:val="24"/>
          <w:lang w:val="fr-FR"/>
        </w:rPr>
        <w:t xml:space="preserve"> et de la première dose de la diphtérie, la coqueluche et le tétanos </w:t>
      </w:r>
      <w:r w:rsidRPr="00613AFE">
        <w:rPr>
          <w:szCs w:val="24"/>
          <w:lang w:val="fr-FR"/>
        </w:rPr>
        <w:lastRenderedPageBreak/>
        <w:t>(</w:t>
      </w:r>
      <w:r w:rsidR="00924DFB">
        <w:rPr>
          <w:szCs w:val="24"/>
          <w:lang w:val="fr-FR"/>
        </w:rPr>
        <w:t>PENTA1</w:t>
      </w:r>
      <w:r w:rsidRPr="00613AFE">
        <w:rPr>
          <w:szCs w:val="24"/>
          <w:lang w:val="fr-FR"/>
        </w:rPr>
        <w:t xml:space="preserve">) à </w:t>
      </w:r>
      <w:r w:rsidR="00097AE8" w:rsidRPr="00613AFE">
        <w:rPr>
          <w:szCs w:val="24"/>
          <w:lang w:val="fr-FR"/>
        </w:rPr>
        <w:t>ROR1</w:t>
      </w:r>
      <w:r w:rsidRPr="00613AFE">
        <w:rPr>
          <w:szCs w:val="24"/>
          <w:lang w:val="fr-FR"/>
        </w:rPr>
        <w:t xml:space="preserve"> basés sur les données administratives de couverture vaccinale. (Total des points possible = {#Value </w:t>
      </w:r>
      <w:proofErr w:type="spellStart"/>
      <w:r w:rsidRPr="00613AFE">
        <w:rPr>
          <w:szCs w:val="24"/>
          <w:lang w:val="fr-FR"/>
        </w:rPr>
        <w:t>ref_Max_RP_PDP</w:t>
      </w:r>
      <w:proofErr w:type="spellEnd"/>
      <w:r w:rsidRPr="00613AFE">
        <w:rPr>
          <w:szCs w:val="24"/>
          <w:lang w:val="fr-FR"/>
        </w:rPr>
        <w:t>#})</w:t>
      </w:r>
    </w:p>
    <w:p w14:paraId="6ADF9EBF" w14:textId="112165C3" w:rsidR="00B910C8" w:rsidRPr="00613AFE" w:rsidRDefault="0016221C" w:rsidP="00B910C8">
      <w:pPr>
        <w:pStyle w:val="ListParagraph"/>
        <w:numPr>
          <w:ilvl w:val="0"/>
          <w:numId w:val="5"/>
        </w:numPr>
        <w:spacing w:after="0" w:line="240" w:lineRule="auto"/>
        <w:rPr>
          <w:rFonts w:eastAsia="Times New Roman"/>
          <w:szCs w:val="24"/>
          <w:lang w:val="fr-FR"/>
        </w:rPr>
      </w:pPr>
      <w:r w:rsidRPr="00613AFE">
        <w:rPr>
          <w:szCs w:val="24"/>
          <w:lang w:val="fr-FR"/>
        </w:rPr>
        <w:t xml:space="preserve">Evaluation de la menace : Evalue les facteurs qui pourraient influer sur le risque d'exposition au virus de la rougeole et de la rubéole et de la transmission parmi la population. Les indicateurs comprennent le nombre de cas signalés de rougeole et de rubéole parmi les groupes d'âge spécifique, les cas de rougeole et de rubéole signalés récemment dans les {#Value rep_label_admin2_name #} voisines, la densité de population, et la présence de groupes vulnérables. (Total des points possible = {#Value </w:t>
      </w:r>
      <w:proofErr w:type="spellStart"/>
      <w:r w:rsidRPr="00613AFE">
        <w:rPr>
          <w:szCs w:val="24"/>
          <w:lang w:val="fr-FR"/>
        </w:rPr>
        <w:t>ref_Max_RP_TA</w:t>
      </w:r>
      <w:proofErr w:type="spellEnd"/>
      <w:r w:rsidRPr="00613AFE">
        <w:rPr>
          <w:szCs w:val="24"/>
          <w:lang w:val="fr-FR"/>
        </w:rPr>
        <w:t>#})</w:t>
      </w:r>
    </w:p>
    <w:p w14:paraId="1FD9E84B" w14:textId="1D771A04" w:rsidR="00B910C8" w:rsidRPr="00613AFE" w:rsidRDefault="0016221C" w:rsidP="00B910C8">
      <w:pPr>
        <w:pStyle w:val="ListParagraph"/>
        <w:numPr>
          <w:ilvl w:val="0"/>
          <w:numId w:val="5"/>
        </w:numPr>
        <w:spacing w:after="0" w:line="240" w:lineRule="auto"/>
        <w:rPr>
          <w:rFonts w:eastAsia="Times New Roman"/>
          <w:szCs w:val="24"/>
          <w:lang w:val="fr-FR"/>
        </w:rPr>
      </w:pPr>
      <w:r w:rsidRPr="00613AFE">
        <w:rPr>
          <w:szCs w:val="24"/>
          <w:lang w:val="fr-FR"/>
        </w:rPr>
        <w:t xml:space="preserve">Evaluation de la présence d’une réponse rapide pour agir de façon appropriée dans les situations d’urgence au niveau national. Soit par un team entrainé ou par un plan d’actions adéquates. (Total possible points = {#Value </w:t>
      </w:r>
      <w:proofErr w:type="spellStart"/>
      <w:r w:rsidRPr="00613AFE">
        <w:rPr>
          <w:szCs w:val="24"/>
          <w:lang w:val="fr-FR"/>
        </w:rPr>
        <w:t>ref_Max_RP_RR</w:t>
      </w:r>
      <w:proofErr w:type="spellEnd"/>
      <w:r w:rsidRPr="00613AFE">
        <w:rPr>
          <w:szCs w:val="24"/>
          <w:lang w:val="fr-FR"/>
        </w:rPr>
        <w:t>#})</w:t>
      </w:r>
    </w:p>
    <w:p w14:paraId="05B15619" w14:textId="77777777" w:rsidR="00B910C8" w:rsidRPr="00613AFE" w:rsidRDefault="00B910C8" w:rsidP="00F1695A">
      <w:pPr>
        <w:rPr>
          <w:lang w:val="fr-FR"/>
        </w:rPr>
      </w:pPr>
    </w:p>
    <w:p w14:paraId="7F40B02E" w14:textId="78928566" w:rsidR="00873536" w:rsidRPr="00613AFE" w:rsidRDefault="0016221C" w:rsidP="00F1695A">
      <w:pPr>
        <w:rPr>
          <w:lang w:val="fr-FR"/>
        </w:rPr>
      </w:pPr>
      <w:r w:rsidRPr="00613AFE">
        <w:rPr>
          <w:lang w:val="fr-FR"/>
        </w:rPr>
        <w:t>Pour assurer l'utilité programmatique de l'outil, il est destiné à être utilisé périodiquement par les gestionnaires de programmes nationaux afin de surveiller la mise en œuvre des stratégies d'élimination de la rougeole et de la rubéole dans un pays. Les données requises comprennent des données facilement disponibles et régulièrement collectées à partir des programmes de vaccination et aussi de la surveillance. Les résultats sont présentés sous la forme de tableaux et de cartes, avec chaque {#Value rep_label_admin2_name #} colorié par catégorie de risque. Aussi, les scores de risque de chaque {#Value rep_label_admin2_name #} peuvent être affichés par catégorie d'indicateurs, ce qui facilite une meilleure compréhension des raisons qui conduisent au score de risque global.</w:t>
      </w:r>
    </w:p>
    <w:p w14:paraId="6FB3D044" w14:textId="77777777" w:rsidR="00766528" w:rsidRPr="00613AFE" w:rsidRDefault="00766528">
      <w:pPr>
        <w:rPr>
          <w:b/>
          <w:szCs w:val="24"/>
          <w:lang w:val="fr-FR"/>
        </w:rPr>
      </w:pPr>
      <w:r w:rsidRPr="00613AFE">
        <w:rPr>
          <w:b/>
          <w:szCs w:val="24"/>
          <w:lang w:val="fr-FR"/>
        </w:rPr>
        <w:br w:type="page"/>
      </w:r>
    </w:p>
    <w:p w14:paraId="6049AEC5" w14:textId="0E745A9D" w:rsidR="009701EA" w:rsidRPr="00613AFE" w:rsidRDefault="003D79B2" w:rsidP="00B70F72">
      <w:pPr>
        <w:pStyle w:val="Heading2"/>
        <w:rPr>
          <w:lang w:val="fr-FR"/>
        </w:rPr>
      </w:pPr>
      <w:bookmarkStart w:id="4" w:name="_Toc21677185"/>
      <w:bookmarkStart w:id="5" w:name="_Toc122080528"/>
      <w:r w:rsidRPr="00613AFE">
        <w:rPr>
          <w:lang w:val="fr-FR"/>
        </w:rPr>
        <w:lastRenderedPageBreak/>
        <w:t>Section 1 : Profil global du Risque de Rougeole/Rubéole</w:t>
      </w:r>
      <w:bookmarkEnd w:id="4"/>
      <w:bookmarkEnd w:id="5"/>
    </w:p>
    <w:p w14:paraId="19B3115D" w14:textId="77777777" w:rsidR="00F91386" w:rsidRPr="00613AFE" w:rsidRDefault="00F91386" w:rsidP="00F91386">
      <w:pPr>
        <w:spacing w:after="0" w:line="240" w:lineRule="auto"/>
        <w:rPr>
          <w:noProof/>
          <w:szCs w:val="24"/>
          <w:lang w:val="fr-FR" w:eastAsia="fr-CH"/>
        </w:rPr>
      </w:pPr>
    </w:p>
    <w:p w14:paraId="05ADD8F5" w14:textId="5B17D4D8" w:rsidR="00B74B0C" w:rsidRPr="00613AFE" w:rsidRDefault="003D79B2" w:rsidP="00835265">
      <w:pPr>
        <w:spacing w:after="0" w:line="240" w:lineRule="auto"/>
        <w:rPr>
          <w:szCs w:val="24"/>
          <w:lang w:val="fr-FR"/>
        </w:rPr>
      </w:pPr>
      <w:r w:rsidRPr="00613AFE">
        <w:rPr>
          <w:szCs w:val="24"/>
          <w:lang w:val="fr-FR"/>
        </w:rPr>
        <w:t xml:space="preserve">Parmi les {#Value ref_num_admin2#} {#Value rep_label_admin2_name_plural#} en {#Value </w:t>
      </w:r>
      <w:proofErr w:type="spellStart"/>
      <w:r w:rsidRPr="00613AFE">
        <w:rPr>
          <w:szCs w:val="24"/>
          <w:lang w:val="fr-FR"/>
        </w:rPr>
        <w:t>ref_country_name</w:t>
      </w:r>
      <w:proofErr w:type="spellEnd"/>
      <w:r w:rsidRPr="00613AFE">
        <w:rPr>
          <w:szCs w:val="24"/>
          <w:lang w:val="fr-FR"/>
        </w:rPr>
        <w:t xml:space="preserve">#}, {#Value rep_label_num_admin2_VHR#} ({#Value TEXT(rep_label_pct_admin2_VHR,"0.0%")#}) sont catégorisés avec un risque très </w:t>
      </w:r>
      <w:r w:rsidR="00B245EE" w:rsidRPr="00613AFE">
        <w:rPr>
          <w:szCs w:val="24"/>
          <w:lang w:val="fr-FR"/>
        </w:rPr>
        <w:t>élevé</w:t>
      </w:r>
      <w:r w:rsidRPr="00613AFE">
        <w:rPr>
          <w:szCs w:val="24"/>
          <w:lang w:val="fr-FR"/>
        </w:rPr>
        <w:t xml:space="preserve">, {#Value rep_label_num_admin2_HR#} ({#Value TEXT(rep_label_pct_admin2_HR,"0.0%")#}) avec un risque </w:t>
      </w:r>
      <w:r w:rsidR="00B245EE" w:rsidRPr="00613AFE">
        <w:rPr>
          <w:szCs w:val="24"/>
          <w:lang w:val="fr-FR"/>
        </w:rPr>
        <w:t>élevé</w:t>
      </w:r>
      <w:r w:rsidRPr="00613AFE">
        <w:rPr>
          <w:szCs w:val="24"/>
          <w:lang w:val="fr-FR"/>
        </w:rPr>
        <w:t>, {#Value rep_label_num_admin2_MR#} ({#Value TEXT(rep_label_pct_admin2_MR,"0.0%")#}) avec un risque moyen, et {#Value rep_label_num_admin2_LR#} ({#Value TEXT(rep_label_pct_admin2_LR,"0.0%")#}) avec un risque bas (Tableau 1 et Figure 1).</w:t>
      </w:r>
    </w:p>
    <w:p w14:paraId="7968DD02" w14:textId="77777777" w:rsidR="001C5376" w:rsidRPr="00613AFE" w:rsidRDefault="001C5376" w:rsidP="00835265">
      <w:pPr>
        <w:spacing w:after="0" w:line="240" w:lineRule="auto"/>
        <w:rPr>
          <w:szCs w:val="24"/>
          <w:lang w:val="fr-FR"/>
        </w:rPr>
      </w:pPr>
    </w:p>
    <w:p w14:paraId="640A2C00" w14:textId="77777777" w:rsidR="003D79B2" w:rsidRPr="00613AFE" w:rsidRDefault="003D79B2" w:rsidP="003D79B2">
      <w:pPr>
        <w:spacing w:after="0" w:line="240" w:lineRule="auto"/>
        <w:rPr>
          <w:b/>
          <w:szCs w:val="24"/>
          <w:u w:val="single"/>
          <w:lang w:val="fr-FR"/>
        </w:rPr>
      </w:pPr>
      <w:r w:rsidRPr="00613AFE">
        <w:rPr>
          <w:b/>
          <w:szCs w:val="24"/>
          <w:u w:val="single"/>
          <w:lang w:val="fr-FR"/>
        </w:rPr>
        <w:t>Tableau 1a: Profil de risque – Nombre de {#Value rep_label_admin2_name_plural#} par {#Value rep_label_admin1_name#}</w:t>
      </w:r>
    </w:p>
    <w:p w14:paraId="252B435C" w14:textId="5AA07D29" w:rsidR="00FF4197" w:rsidRPr="00613AFE" w:rsidRDefault="00FF4197" w:rsidP="00835265">
      <w:pPr>
        <w:spacing w:after="0" w:line="240" w:lineRule="auto"/>
        <w:rPr>
          <w:b/>
          <w:szCs w:val="24"/>
          <w:u w:val="single"/>
          <w:lang w:val="fr-FR"/>
        </w:rPr>
      </w:pPr>
    </w:p>
    <w:p w14:paraId="5342AF55" w14:textId="77777777" w:rsidR="00FF4197" w:rsidRPr="00613AFE" w:rsidRDefault="00FF4197" w:rsidP="00FF4197">
      <w:pPr>
        <w:spacing w:after="0" w:line="240" w:lineRule="auto"/>
        <w:rPr>
          <w:noProof/>
          <w:szCs w:val="24"/>
          <w:lang w:val="fr-FR" w:eastAsia="fr-CH"/>
        </w:rPr>
      </w:pPr>
      <w:r w:rsidRPr="00613AFE">
        <w:rPr>
          <w:noProof/>
          <w:szCs w:val="24"/>
          <w:lang w:val="fr-FR" w:eastAsia="fr-CH"/>
        </w:rPr>
        <w:t>{#Table table_report_risk_profile_country#}</w:t>
      </w:r>
    </w:p>
    <w:p w14:paraId="59EE85A1" w14:textId="77777777" w:rsidR="00FF4197" w:rsidRPr="00613AFE" w:rsidRDefault="00FF4197" w:rsidP="00835265">
      <w:pPr>
        <w:spacing w:after="0" w:line="240" w:lineRule="auto"/>
        <w:rPr>
          <w:b/>
          <w:szCs w:val="24"/>
          <w:u w:val="single"/>
          <w:lang w:val="fr-FR"/>
        </w:rPr>
      </w:pPr>
    </w:p>
    <w:p w14:paraId="24CAC113" w14:textId="77777777" w:rsidR="007A44CF" w:rsidRPr="00613AFE" w:rsidRDefault="007A44CF" w:rsidP="00835265">
      <w:pPr>
        <w:spacing w:after="0" w:line="240" w:lineRule="auto"/>
        <w:rPr>
          <w:szCs w:val="24"/>
          <w:highlight w:val="yellow"/>
          <w:lang w:val="fr-FR"/>
        </w:rPr>
      </w:pPr>
    </w:p>
    <w:p w14:paraId="1DC5FCD4" w14:textId="77777777" w:rsidR="003D79B2" w:rsidRPr="004032C7" w:rsidRDefault="003D79B2" w:rsidP="003D79B2">
      <w:pPr>
        <w:spacing w:after="0" w:line="240" w:lineRule="auto"/>
        <w:rPr>
          <w:b/>
          <w:szCs w:val="24"/>
          <w:u w:val="single"/>
        </w:rPr>
      </w:pPr>
      <w:r w:rsidRPr="004032C7">
        <w:rPr>
          <w:b/>
          <w:szCs w:val="24"/>
          <w:u w:val="single"/>
        </w:rPr>
        <w:t xml:space="preserve">Figure 1a: Evaluation du </w:t>
      </w:r>
      <w:proofErr w:type="spellStart"/>
      <w:r w:rsidRPr="004032C7">
        <w:rPr>
          <w:b/>
          <w:szCs w:val="24"/>
          <w:u w:val="single"/>
        </w:rPr>
        <w:t>risque</w:t>
      </w:r>
      <w:proofErr w:type="spellEnd"/>
      <w:r w:rsidRPr="004032C7">
        <w:rPr>
          <w:b/>
          <w:szCs w:val="24"/>
          <w:u w:val="single"/>
        </w:rPr>
        <w:t xml:space="preserve"> de </w:t>
      </w:r>
      <w:proofErr w:type="spellStart"/>
      <w:r w:rsidRPr="004032C7">
        <w:rPr>
          <w:b/>
          <w:szCs w:val="24"/>
          <w:u w:val="single"/>
        </w:rPr>
        <w:t>rougeole</w:t>
      </w:r>
      <w:proofErr w:type="spellEnd"/>
      <w:r w:rsidRPr="004032C7">
        <w:rPr>
          <w:b/>
          <w:szCs w:val="24"/>
          <w:u w:val="single"/>
        </w:rPr>
        <w:t>/</w:t>
      </w:r>
      <w:proofErr w:type="spellStart"/>
      <w:r w:rsidRPr="004032C7">
        <w:rPr>
          <w:b/>
          <w:szCs w:val="24"/>
          <w:u w:val="single"/>
        </w:rPr>
        <w:t>rubéole</w:t>
      </w:r>
      <w:proofErr w:type="spellEnd"/>
      <w:r w:rsidRPr="004032C7">
        <w:rPr>
          <w:b/>
          <w:szCs w:val="24"/>
          <w:u w:val="single"/>
        </w:rPr>
        <w:t xml:space="preserve">, {#Value </w:t>
      </w:r>
      <w:proofErr w:type="spellStart"/>
      <w:r w:rsidRPr="004032C7">
        <w:rPr>
          <w:b/>
          <w:szCs w:val="24"/>
          <w:u w:val="single"/>
        </w:rPr>
        <w:t>ref_country_name</w:t>
      </w:r>
      <w:proofErr w:type="spellEnd"/>
      <w:r w:rsidRPr="004032C7">
        <w:rPr>
          <w:b/>
          <w:szCs w:val="24"/>
          <w:u w:val="single"/>
        </w:rPr>
        <w:t xml:space="preserve">#}, {#Value </w:t>
      </w:r>
      <w:proofErr w:type="spellStart"/>
      <w:r w:rsidRPr="004032C7">
        <w:rPr>
          <w:b/>
          <w:szCs w:val="24"/>
          <w:u w:val="single"/>
        </w:rPr>
        <w:t>ref_assessment_years</w:t>
      </w:r>
      <w:proofErr w:type="spellEnd"/>
      <w:r w:rsidRPr="004032C7">
        <w:rPr>
          <w:b/>
          <w:szCs w:val="24"/>
          <w:u w:val="single"/>
        </w:rPr>
        <w:t>#}</w:t>
      </w:r>
    </w:p>
    <w:p w14:paraId="528530E8" w14:textId="77777777" w:rsidR="001A1331" w:rsidRPr="004032C7" w:rsidRDefault="001A1331" w:rsidP="00FC46FD">
      <w:pPr>
        <w:spacing w:after="0" w:line="240" w:lineRule="auto"/>
        <w:jc w:val="center"/>
        <w:rPr>
          <w:noProof/>
          <w:szCs w:val="24"/>
          <w:lang w:eastAsia="fr-CH"/>
        </w:rPr>
      </w:pPr>
      <w:r w:rsidRPr="004032C7">
        <w:rPr>
          <w:noProof/>
          <w:szCs w:val="24"/>
          <w:lang w:eastAsia="fr-CH"/>
        </w:rPr>
        <w:t>{#Shape shp_Map_OVERALL_RISK#}</w:t>
      </w:r>
    </w:p>
    <w:p w14:paraId="5AB22259" w14:textId="77777777" w:rsidR="00ED2477" w:rsidRPr="004032C7" w:rsidRDefault="00ED2477" w:rsidP="00FC46FD">
      <w:pPr>
        <w:spacing w:after="0" w:line="240" w:lineRule="auto"/>
        <w:jc w:val="center"/>
        <w:rPr>
          <w:noProof/>
          <w:szCs w:val="24"/>
          <w:lang w:eastAsia="fr-CH"/>
        </w:rPr>
      </w:pPr>
      <w:r w:rsidRPr="004032C7">
        <w:rPr>
          <w:noProof/>
          <w:szCs w:val="24"/>
          <w:lang w:eastAsia="fr-CH"/>
        </w:rPr>
        <w:t>{#Shape shp_Legend_OVERALL_RISK#}</w:t>
      </w:r>
    </w:p>
    <w:p w14:paraId="7EDCAA03" w14:textId="77777777" w:rsidR="007A44CF" w:rsidRPr="004032C7" w:rsidRDefault="007A44CF" w:rsidP="00835265">
      <w:pPr>
        <w:spacing w:after="0" w:line="240" w:lineRule="auto"/>
        <w:rPr>
          <w:szCs w:val="24"/>
        </w:rPr>
      </w:pPr>
    </w:p>
    <w:p w14:paraId="08665496" w14:textId="77777777" w:rsidR="00F65BEC" w:rsidRPr="004032C7" w:rsidRDefault="00F65BEC" w:rsidP="00835265">
      <w:pPr>
        <w:spacing w:after="0" w:line="240" w:lineRule="auto"/>
        <w:rPr>
          <w:szCs w:val="24"/>
        </w:rPr>
      </w:pPr>
    </w:p>
    <w:p w14:paraId="15A13703" w14:textId="1F95023D" w:rsidR="003D79B2" w:rsidRPr="00613AFE" w:rsidRDefault="003D79B2" w:rsidP="003D79B2">
      <w:pPr>
        <w:spacing w:after="0" w:line="240" w:lineRule="auto"/>
        <w:rPr>
          <w:b/>
          <w:szCs w:val="24"/>
          <w:u w:val="single"/>
          <w:lang w:val="fr-FR"/>
        </w:rPr>
      </w:pPr>
      <w:r w:rsidRPr="00613AFE">
        <w:rPr>
          <w:b/>
          <w:szCs w:val="24"/>
          <w:u w:val="single"/>
          <w:lang w:val="fr-FR"/>
        </w:rPr>
        <w:t xml:space="preserve">Figure 1b: Carte des {#Value rep_label_admin2_name_plural#} </w:t>
      </w:r>
      <w:r w:rsidR="00B245EE" w:rsidRPr="00613AFE">
        <w:rPr>
          <w:b/>
          <w:szCs w:val="24"/>
          <w:u w:val="single"/>
          <w:lang w:val="fr-FR"/>
        </w:rPr>
        <w:t xml:space="preserve">avec un risque </w:t>
      </w:r>
      <w:r w:rsidRPr="00613AFE">
        <w:rPr>
          <w:b/>
          <w:szCs w:val="24"/>
          <w:u w:val="single"/>
          <w:lang w:val="fr-FR"/>
        </w:rPr>
        <w:t xml:space="preserve">très </w:t>
      </w:r>
      <w:r w:rsidR="00B245EE" w:rsidRPr="00613AFE">
        <w:rPr>
          <w:b/>
          <w:szCs w:val="24"/>
          <w:u w:val="single"/>
          <w:lang w:val="fr-FR"/>
        </w:rPr>
        <w:t>élevé</w:t>
      </w:r>
    </w:p>
    <w:p w14:paraId="7E3FFD11" w14:textId="77777777" w:rsidR="001A1331" w:rsidRPr="00613AFE" w:rsidRDefault="001A1331" w:rsidP="00FC46FD">
      <w:pPr>
        <w:spacing w:after="0" w:line="240" w:lineRule="auto"/>
        <w:jc w:val="center"/>
        <w:rPr>
          <w:noProof/>
          <w:szCs w:val="24"/>
          <w:lang w:val="fr-FR" w:eastAsia="fr-CH"/>
        </w:rPr>
      </w:pPr>
      <w:r w:rsidRPr="00613AFE">
        <w:rPr>
          <w:noProof/>
          <w:szCs w:val="24"/>
          <w:lang w:val="fr-FR" w:eastAsia="fr-CH"/>
        </w:rPr>
        <w:t>{#Shape shp_Map_VHR#}</w:t>
      </w:r>
    </w:p>
    <w:p w14:paraId="77DC6FC1" w14:textId="77777777" w:rsidR="000F4D06" w:rsidRPr="00613AFE" w:rsidRDefault="000F4D06" w:rsidP="00FC46FD">
      <w:pPr>
        <w:spacing w:after="0" w:line="240" w:lineRule="auto"/>
        <w:jc w:val="center"/>
        <w:rPr>
          <w:noProof/>
          <w:szCs w:val="24"/>
          <w:lang w:val="fr-FR" w:eastAsia="fr-CH"/>
        </w:rPr>
      </w:pPr>
      <w:r w:rsidRPr="00613AFE">
        <w:rPr>
          <w:noProof/>
          <w:szCs w:val="24"/>
          <w:lang w:val="fr-FR" w:eastAsia="fr-CH"/>
        </w:rPr>
        <w:t>{#Shape shp_Legend_VHR#}</w:t>
      </w:r>
    </w:p>
    <w:p w14:paraId="5EB8459C" w14:textId="77777777" w:rsidR="00443838" w:rsidRPr="00613AFE" w:rsidRDefault="00443838" w:rsidP="001A1331">
      <w:pPr>
        <w:spacing w:after="0" w:line="240" w:lineRule="auto"/>
        <w:rPr>
          <w:noProof/>
          <w:szCs w:val="24"/>
          <w:lang w:val="fr-FR" w:eastAsia="fr-CH"/>
        </w:rPr>
      </w:pPr>
    </w:p>
    <w:p w14:paraId="3EAADA81" w14:textId="77777777" w:rsidR="00F65BEC" w:rsidRPr="00613AFE" w:rsidRDefault="00F65BEC" w:rsidP="00835265">
      <w:pPr>
        <w:spacing w:after="0" w:line="240" w:lineRule="auto"/>
        <w:rPr>
          <w:b/>
          <w:noProof/>
          <w:szCs w:val="24"/>
          <w:lang w:val="fr-FR"/>
        </w:rPr>
      </w:pPr>
    </w:p>
    <w:p w14:paraId="711707DB" w14:textId="46AF9515" w:rsidR="003D79B2" w:rsidRPr="00613AFE" w:rsidRDefault="003D79B2" w:rsidP="003D79B2">
      <w:pPr>
        <w:spacing w:after="0" w:line="240" w:lineRule="auto"/>
        <w:rPr>
          <w:b/>
          <w:szCs w:val="24"/>
          <w:u w:val="single"/>
          <w:lang w:val="fr-FR"/>
        </w:rPr>
      </w:pPr>
      <w:r w:rsidRPr="00613AFE">
        <w:rPr>
          <w:b/>
          <w:szCs w:val="24"/>
          <w:u w:val="single"/>
          <w:lang w:val="fr-FR"/>
        </w:rPr>
        <w:t xml:space="preserve">Figure 1c: Carte des {#Value rep_label_admin2_name_plural#} </w:t>
      </w:r>
      <w:r w:rsidR="00B245EE" w:rsidRPr="00613AFE">
        <w:rPr>
          <w:b/>
          <w:szCs w:val="24"/>
          <w:u w:val="single"/>
          <w:lang w:val="fr-FR"/>
        </w:rPr>
        <w:t>avec un risque élevé</w:t>
      </w:r>
    </w:p>
    <w:p w14:paraId="3853BB9E" w14:textId="77777777" w:rsidR="000F4D06" w:rsidRPr="00613AFE" w:rsidRDefault="001A1331" w:rsidP="00FC46FD">
      <w:pPr>
        <w:spacing w:after="0" w:line="240" w:lineRule="auto"/>
        <w:jc w:val="center"/>
        <w:rPr>
          <w:noProof/>
          <w:szCs w:val="24"/>
          <w:lang w:val="fr-FR" w:eastAsia="fr-CH"/>
        </w:rPr>
      </w:pPr>
      <w:r w:rsidRPr="00613AFE">
        <w:rPr>
          <w:noProof/>
          <w:szCs w:val="24"/>
          <w:lang w:val="fr-FR" w:eastAsia="fr-CH"/>
        </w:rPr>
        <w:t>{#Shape shp_Map_HR</w:t>
      </w:r>
      <w:r w:rsidR="000F4D06" w:rsidRPr="00613AFE">
        <w:rPr>
          <w:noProof/>
          <w:szCs w:val="24"/>
          <w:lang w:val="fr-FR" w:eastAsia="fr-CH"/>
        </w:rPr>
        <w:t>#}</w:t>
      </w:r>
    </w:p>
    <w:p w14:paraId="7F516C32" w14:textId="77777777" w:rsidR="001A1331" w:rsidRPr="00613AFE" w:rsidRDefault="000F4D06" w:rsidP="00FC46FD">
      <w:pPr>
        <w:spacing w:after="0" w:line="240" w:lineRule="auto"/>
        <w:jc w:val="center"/>
        <w:rPr>
          <w:noProof/>
          <w:szCs w:val="24"/>
          <w:lang w:val="fr-FR" w:eastAsia="fr-CH"/>
        </w:rPr>
      </w:pPr>
      <w:r w:rsidRPr="00613AFE">
        <w:rPr>
          <w:noProof/>
          <w:szCs w:val="24"/>
          <w:lang w:val="fr-FR" w:eastAsia="fr-CH"/>
        </w:rPr>
        <w:t xml:space="preserve">{#Shape </w:t>
      </w:r>
      <w:r w:rsidR="00222ED3" w:rsidRPr="00613AFE">
        <w:rPr>
          <w:noProof/>
          <w:szCs w:val="24"/>
          <w:lang w:val="fr-FR" w:eastAsia="fr-CH"/>
        </w:rPr>
        <w:t>shp_Legend_HR</w:t>
      </w:r>
      <w:r w:rsidR="001A1331" w:rsidRPr="00613AFE">
        <w:rPr>
          <w:noProof/>
          <w:szCs w:val="24"/>
          <w:lang w:val="fr-FR" w:eastAsia="fr-CH"/>
        </w:rPr>
        <w:t>#}</w:t>
      </w:r>
    </w:p>
    <w:p w14:paraId="71B0A529" w14:textId="77777777" w:rsidR="00A266C4" w:rsidRPr="00613AFE" w:rsidRDefault="00A266C4" w:rsidP="00835265">
      <w:pPr>
        <w:spacing w:after="0" w:line="240" w:lineRule="auto"/>
        <w:rPr>
          <w:b/>
          <w:szCs w:val="24"/>
          <w:lang w:val="fr-FR"/>
        </w:rPr>
      </w:pPr>
    </w:p>
    <w:p w14:paraId="20BCFE6C" w14:textId="77777777" w:rsidR="00766528" w:rsidRPr="00613AFE" w:rsidRDefault="00766528">
      <w:pPr>
        <w:rPr>
          <w:b/>
          <w:szCs w:val="24"/>
          <w:lang w:val="fr-FR"/>
        </w:rPr>
      </w:pPr>
      <w:r w:rsidRPr="00613AFE">
        <w:rPr>
          <w:b/>
          <w:szCs w:val="24"/>
          <w:lang w:val="fr-FR"/>
        </w:rPr>
        <w:br w:type="page"/>
      </w:r>
    </w:p>
    <w:p w14:paraId="56880CD3" w14:textId="77777777" w:rsidR="00B67897" w:rsidRPr="00613AFE" w:rsidRDefault="00B67897" w:rsidP="00B67897">
      <w:pPr>
        <w:pStyle w:val="Heading2"/>
        <w:rPr>
          <w:lang w:val="fr-FR"/>
        </w:rPr>
      </w:pPr>
      <w:bookmarkStart w:id="6" w:name="_Toc21677186"/>
      <w:bookmarkStart w:id="7" w:name="_Toc122080529"/>
      <w:bookmarkStart w:id="8" w:name="_Hlk121498767"/>
      <w:r w:rsidRPr="00613AFE">
        <w:rPr>
          <w:lang w:val="fr-FR"/>
        </w:rPr>
        <w:lastRenderedPageBreak/>
        <w:t>Section 2 : Immunité de la Population</w:t>
      </w:r>
      <w:bookmarkEnd w:id="6"/>
      <w:bookmarkEnd w:id="7"/>
    </w:p>
    <w:p w14:paraId="4FD4BEB9" w14:textId="34A039F1" w:rsidR="00B77AE4" w:rsidRPr="00613AFE" w:rsidRDefault="00B77AE4" w:rsidP="00B77AE4">
      <w:pPr>
        <w:rPr>
          <w:lang w:val="fr-FR"/>
        </w:rPr>
      </w:pPr>
      <w:r w:rsidRPr="00613AFE">
        <w:rPr>
          <w:noProof/>
          <w:szCs w:val="24"/>
          <w:lang w:val="fr-FR" w:eastAsia="fr-CH"/>
        </w:rPr>
        <w:t>{#Table table_report_population_immunity_country#}</w:t>
      </w:r>
    </w:p>
    <w:bookmarkEnd w:id="8"/>
    <w:p w14:paraId="73E1667B" w14:textId="1287422F" w:rsidR="00FF4197" w:rsidRPr="00613AFE" w:rsidRDefault="00FF4197" w:rsidP="00FF4197">
      <w:pPr>
        <w:spacing w:after="0" w:line="240" w:lineRule="auto"/>
        <w:rPr>
          <w:noProof/>
          <w:szCs w:val="24"/>
          <w:lang w:val="fr-FR" w:eastAsia="fr-CH"/>
        </w:rPr>
      </w:pPr>
    </w:p>
    <w:p w14:paraId="004325D7" w14:textId="52FDCFDD" w:rsidR="00FF4197" w:rsidRPr="00613AFE" w:rsidRDefault="00B67897" w:rsidP="00FF4197">
      <w:pPr>
        <w:spacing w:after="0" w:line="240" w:lineRule="auto"/>
        <w:rPr>
          <w:b/>
          <w:bCs/>
          <w:noProof/>
          <w:szCs w:val="24"/>
          <w:u w:val="single"/>
          <w:lang w:val="fr-FR" w:eastAsia="fr-CH"/>
        </w:rPr>
      </w:pPr>
      <w:r w:rsidRPr="00613AFE">
        <w:rPr>
          <w:b/>
          <w:bCs/>
          <w:noProof/>
          <w:szCs w:val="24"/>
          <w:u w:val="single"/>
          <w:lang w:val="fr-FR" w:eastAsia="fr-CH"/>
        </w:rPr>
        <w:t xml:space="preserve">Figure </w:t>
      </w:r>
      <w:r w:rsidR="00FF4197" w:rsidRPr="00613AFE">
        <w:rPr>
          <w:b/>
          <w:bCs/>
          <w:noProof/>
          <w:szCs w:val="24"/>
          <w:u w:val="single"/>
          <w:lang w:val="fr-FR" w:eastAsia="fr-CH"/>
        </w:rPr>
        <w:t xml:space="preserve">2a: </w:t>
      </w:r>
      <w:r w:rsidRPr="00613AFE">
        <w:rPr>
          <w:b/>
          <w:bCs/>
          <w:noProof/>
          <w:szCs w:val="24"/>
          <w:u w:val="single"/>
          <w:lang w:val="fr-FR" w:eastAsia="fr-CH"/>
        </w:rPr>
        <w:t>Evaluation des risques pour l'immunité de la population</w:t>
      </w:r>
    </w:p>
    <w:p w14:paraId="6A02C609" w14:textId="77777777" w:rsidR="00FF4197" w:rsidRPr="00613AFE" w:rsidRDefault="00FF4197" w:rsidP="0050497E">
      <w:pPr>
        <w:spacing w:after="0" w:line="240" w:lineRule="auto"/>
        <w:rPr>
          <w:noProof/>
          <w:szCs w:val="24"/>
          <w:lang w:val="fr-FR" w:eastAsia="fr-CH"/>
        </w:rPr>
      </w:pPr>
    </w:p>
    <w:p w14:paraId="7E5A85EC" w14:textId="7E1E8501" w:rsidR="00172812" w:rsidRPr="00613AFE" w:rsidRDefault="00172812" w:rsidP="00FC46FD">
      <w:pPr>
        <w:spacing w:after="0" w:line="240" w:lineRule="auto"/>
        <w:jc w:val="center"/>
        <w:rPr>
          <w:noProof/>
          <w:szCs w:val="24"/>
          <w:lang w:val="fr-FR" w:eastAsia="fr-CH"/>
        </w:rPr>
      </w:pPr>
      <w:r w:rsidRPr="00613AFE">
        <w:rPr>
          <w:noProof/>
          <w:szCs w:val="24"/>
          <w:lang w:val="fr-FR" w:eastAsia="fr-CH"/>
        </w:rPr>
        <w:t>{#Shape shp_Map_PI#}</w:t>
      </w:r>
    </w:p>
    <w:p w14:paraId="71D09BE7" w14:textId="77777777" w:rsidR="00172812" w:rsidRPr="00613AFE" w:rsidRDefault="00172812" w:rsidP="00FC46FD">
      <w:pPr>
        <w:spacing w:after="0" w:line="240" w:lineRule="auto"/>
        <w:jc w:val="center"/>
        <w:rPr>
          <w:noProof/>
          <w:szCs w:val="24"/>
          <w:lang w:val="fr-FR" w:eastAsia="fr-CH"/>
        </w:rPr>
      </w:pPr>
      <w:r w:rsidRPr="00613AFE">
        <w:rPr>
          <w:noProof/>
          <w:szCs w:val="24"/>
          <w:lang w:val="fr-FR" w:eastAsia="fr-CH"/>
        </w:rPr>
        <w:t>{#Shape shp_Legend_PI#}</w:t>
      </w:r>
    </w:p>
    <w:p w14:paraId="6AF9DFC8" w14:textId="77777777" w:rsidR="00841EF6" w:rsidRPr="00613AFE" w:rsidRDefault="00841EF6" w:rsidP="00835265">
      <w:pPr>
        <w:spacing w:after="0" w:line="240" w:lineRule="auto"/>
        <w:rPr>
          <w:szCs w:val="24"/>
          <w:lang w:val="fr-FR"/>
        </w:rPr>
      </w:pPr>
    </w:p>
    <w:p w14:paraId="72781A60" w14:textId="77777777" w:rsidR="002B2906" w:rsidRPr="00613AFE" w:rsidRDefault="002B2906" w:rsidP="00835265">
      <w:pPr>
        <w:spacing w:after="0" w:line="240" w:lineRule="auto"/>
        <w:rPr>
          <w:szCs w:val="24"/>
          <w:lang w:val="fr-FR"/>
        </w:rPr>
      </w:pPr>
    </w:p>
    <w:p w14:paraId="0498D65B" w14:textId="76847CC5" w:rsidR="00C15BEB" w:rsidRPr="00613AFE" w:rsidRDefault="00B67897" w:rsidP="00C15BEB">
      <w:pPr>
        <w:spacing w:after="0" w:line="240" w:lineRule="auto"/>
        <w:rPr>
          <w:b/>
          <w:szCs w:val="24"/>
          <w:u w:val="single"/>
          <w:lang w:val="fr-FR"/>
        </w:rPr>
      </w:pPr>
      <w:r w:rsidRPr="00613AFE">
        <w:rPr>
          <w:b/>
          <w:szCs w:val="24"/>
          <w:u w:val="single"/>
          <w:lang w:val="fr-FR"/>
        </w:rPr>
        <w:t xml:space="preserve">Figure </w:t>
      </w:r>
      <w:r w:rsidR="00FF4197" w:rsidRPr="00613AFE">
        <w:rPr>
          <w:b/>
          <w:szCs w:val="24"/>
          <w:u w:val="single"/>
          <w:lang w:val="fr-FR"/>
        </w:rPr>
        <w:t>2b</w:t>
      </w:r>
      <w:r w:rsidR="00C15BEB" w:rsidRPr="00613AFE">
        <w:rPr>
          <w:b/>
          <w:szCs w:val="24"/>
          <w:u w:val="single"/>
          <w:lang w:val="fr-FR"/>
        </w:rPr>
        <w:t xml:space="preserve">: </w:t>
      </w:r>
      <w:r w:rsidR="00393FD2" w:rsidRPr="00613AFE">
        <w:rPr>
          <w:b/>
          <w:szCs w:val="24"/>
          <w:u w:val="single"/>
          <w:lang w:val="fr-FR"/>
        </w:rPr>
        <w:t>Couverture de la campagne de surveillance rougeole-rubéole</w:t>
      </w:r>
    </w:p>
    <w:p w14:paraId="76640FBC" w14:textId="77777777" w:rsidR="00C15BEB" w:rsidRPr="004032C7" w:rsidRDefault="00C15BEB" w:rsidP="00FC46FD">
      <w:pPr>
        <w:spacing w:after="0" w:line="240" w:lineRule="auto"/>
        <w:jc w:val="center"/>
        <w:rPr>
          <w:noProof/>
          <w:szCs w:val="24"/>
          <w:lang w:eastAsia="fr-CH"/>
        </w:rPr>
      </w:pPr>
      <w:r w:rsidRPr="004032C7">
        <w:rPr>
          <w:noProof/>
          <w:szCs w:val="24"/>
          <w:lang w:eastAsia="fr-CH"/>
        </w:rPr>
        <w:t>{#Shape shp_Map</w:t>
      </w:r>
      <w:r w:rsidR="00043BAA" w:rsidRPr="004032C7">
        <w:rPr>
          <w:noProof/>
          <w:szCs w:val="24"/>
          <w:lang w:eastAsia="fr-CH"/>
        </w:rPr>
        <w:t>_FOLLOW_UP_</w:t>
      </w:r>
      <w:r w:rsidRPr="004032C7">
        <w:rPr>
          <w:noProof/>
          <w:szCs w:val="24"/>
          <w:lang w:eastAsia="fr-CH"/>
        </w:rPr>
        <w:t>COVERAGE#}</w:t>
      </w:r>
    </w:p>
    <w:p w14:paraId="77BCA5B7" w14:textId="77777777" w:rsidR="00C15BEB" w:rsidRPr="004032C7" w:rsidRDefault="00C15BEB" w:rsidP="00FC46FD">
      <w:pPr>
        <w:spacing w:after="0" w:line="240" w:lineRule="auto"/>
        <w:jc w:val="center"/>
        <w:rPr>
          <w:noProof/>
          <w:szCs w:val="24"/>
          <w:lang w:eastAsia="fr-CH"/>
        </w:rPr>
      </w:pPr>
      <w:r w:rsidRPr="004032C7">
        <w:rPr>
          <w:noProof/>
          <w:szCs w:val="24"/>
          <w:lang w:eastAsia="fr-CH"/>
        </w:rPr>
        <w:t>{#Shape shp_Legend_</w:t>
      </w:r>
      <w:r w:rsidR="00043BAA" w:rsidRPr="004032C7">
        <w:rPr>
          <w:noProof/>
          <w:szCs w:val="24"/>
          <w:lang w:eastAsia="fr-CH"/>
        </w:rPr>
        <w:t>FOLLOW_UP_</w:t>
      </w:r>
      <w:r w:rsidRPr="004032C7">
        <w:rPr>
          <w:noProof/>
          <w:szCs w:val="24"/>
          <w:lang w:eastAsia="fr-CH"/>
        </w:rPr>
        <w:t>COVERAGE#}</w:t>
      </w:r>
    </w:p>
    <w:p w14:paraId="1B2E5897" w14:textId="77777777" w:rsidR="00C15BEB" w:rsidRPr="004032C7" w:rsidRDefault="00C15BEB" w:rsidP="00C15BEB">
      <w:pPr>
        <w:spacing w:after="0" w:line="240" w:lineRule="auto"/>
        <w:rPr>
          <w:noProof/>
          <w:szCs w:val="24"/>
          <w:lang w:eastAsia="fr-CH"/>
        </w:rPr>
      </w:pPr>
    </w:p>
    <w:p w14:paraId="5C095D1D" w14:textId="49A9BC67" w:rsidR="00D07F47" w:rsidRPr="004032C7" w:rsidRDefault="00B67897" w:rsidP="00D07F47">
      <w:pPr>
        <w:spacing w:after="0" w:line="240" w:lineRule="auto"/>
        <w:rPr>
          <w:b/>
          <w:szCs w:val="24"/>
          <w:u w:val="single"/>
        </w:rPr>
      </w:pPr>
      <w:r w:rsidRPr="004032C7">
        <w:rPr>
          <w:b/>
          <w:szCs w:val="24"/>
          <w:u w:val="single"/>
        </w:rPr>
        <w:t xml:space="preserve">Figure </w:t>
      </w:r>
      <w:r w:rsidR="00FF4197" w:rsidRPr="004032C7">
        <w:rPr>
          <w:b/>
          <w:szCs w:val="24"/>
          <w:u w:val="single"/>
        </w:rPr>
        <w:t>2c</w:t>
      </w:r>
      <w:r w:rsidR="00D07F47" w:rsidRPr="004032C7">
        <w:rPr>
          <w:b/>
          <w:szCs w:val="24"/>
          <w:u w:val="single"/>
        </w:rPr>
        <w:t xml:space="preserve">: </w:t>
      </w:r>
      <w:r w:rsidRPr="004032C7">
        <w:rPr>
          <w:b/>
          <w:szCs w:val="24"/>
          <w:u w:val="single"/>
        </w:rPr>
        <w:t xml:space="preserve">Couverture </w:t>
      </w:r>
      <w:r w:rsidRPr="004032C7">
        <w:rPr>
          <w:b/>
          <w:bCs/>
          <w:szCs w:val="24"/>
          <w:u w:val="single"/>
        </w:rPr>
        <w:t>ROR</w:t>
      </w:r>
      <w:r w:rsidR="00702CB0" w:rsidRPr="004032C7">
        <w:rPr>
          <w:b/>
          <w:bCs/>
          <w:szCs w:val="24"/>
          <w:u w:val="single"/>
        </w:rPr>
        <w:t>1</w:t>
      </w:r>
      <w:r w:rsidR="00D07F47" w:rsidRPr="004032C7">
        <w:rPr>
          <w:b/>
          <w:szCs w:val="24"/>
          <w:u w:val="single"/>
        </w:rPr>
        <w:t xml:space="preserve"> </w:t>
      </w:r>
      <w:r w:rsidR="00CC389B">
        <w:rPr>
          <w:b/>
          <w:szCs w:val="24"/>
          <w:u w:val="single"/>
        </w:rPr>
        <w:t xml:space="preserve">pour </w:t>
      </w:r>
      <w:r w:rsidR="00D07F47" w:rsidRPr="004032C7">
        <w:rPr>
          <w:b/>
          <w:bCs/>
          <w:szCs w:val="24"/>
          <w:u w:val="single"/>
        </w:rPr>
        <w:t xml:space="preserve">{#Value </w:t>
      </w:r>
      <w:proofErr w:type="spellStart"/>
      <w:r w:rsidR="00D07F47" w:rsidRPr="004032C7">
        <w:rPr>
          <w:b/>
          <w:bCs/>
          <w:szCs w:val="24"/>
          <w:u w:val="single"/>
        </w:rPr>
        <w:t>ref_first_data_year</w:t>
      </w:r>
      <w:proofErr w:type="spellEnd"/>
      <w:r w:rsidR="00D07F47" w:rsidRPr="004032C7">
        <w:rPr>
          <w:b/>
          <w:bCs/>
          <w:szCs w:val="24"/>
          <w:u w:val="single"/>
        </w:rPr>
        <w:t>#}</w:t>
      </w:r>
    </w:p>
    <w:p w14:paraId="6E460D94"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shp_Map_</w:t>
      </w:r>
      <w:r w:rsidR="00000AE4" w:rsidRPr="004032C7">
        <w:rPr>
          <w:noProof/>
          <w:szCs w:val="24"/>
          <w:lang w:eastAsia="fr-CH"/>
        </w:rPr>
        <w:t>MMR</w:t>
      </w:r>
      <w:r w:rsidRPr="004032C7">
        <w:rPr>
          <w:noProof/>
          <w:szCs w:val="24"/>
          <w:lang w:eastAsia="fr-CH"/>
        </w:rPr>
        <w:t>1_YEAR_1#}</w:t>
      </w:r>
    </w:p>
    <w:p w14:paraId="1083E420"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shp_Legend_</w:t>
      </w:r>
      <w:r w:rsidR="00000AE4" w:rsidRPr="004032C7">
        <w:rPr>
          <w:noProof/>
          <w:szCs w:val="24"/>
          <w:lang w:eastAsia="fr-CH"/>
        </w:rPr>
        <w:t>MMR</w:t>
      </w:r>
      <w:r w:rsidRPr="004032C7">
        <w:rPr>
          <w:noProof/>
          <w:szCs w:val="24"/>
          <w:lang w:eastAsia="fr-CH"/>
        </w:rPr>
        <w:t>1_YEAR_1#}</w:t>
      </w:r>
    </w:p>
    <w:p w14:paraId="2ED34EC2" w14:textId="77777777" w:rsidR="00D07F47" w:rsidRPr="004032C7" w:rsidRDefault="00D07F47" w:rsidP="00D07F47">
      <w:pPr>
        <w:spacing w:after="0" w:line="240" w:lineRule="auto"/>
        <w:rPr>
          <w:noProof/>
          <w:szCs w:val="24"/>
          <w:lang w:eastAsia="fr-CH"/>
        </w:rPr>
      </w:pPr>
    </w:p>
    <w:p w14:paraId="7B81259D" w14:textId="0851FCA2" w:rsidR="00D07F47" w:rsidRPr="004032C7" w:rsidRDefault="00B67897" w:rsidP="00D07F47">
      <w:pPr>
        <w:spacing w:after="0" w:line="240" w:lineRule="auto"/>
        <w:rPr>
          <w:b/>
          <w:szCs w:val="24"/>
          <w:u w:val="single"/>
        </w:rPr>
      </w:pPr>
      <w:r w:rsidRPr="004032C7">
        <w:rPr>
          <w:b/>
          <w:szCs w:val="24"/>
          <w:u w:val="single"/>
        </w:rPr>
        <w:t xml:space="preserve">Figure </w:t>
      </w:r>
      <w:r w:rsidR="00FF4197" w:rsidRPr="004032C7">
        <w:rPr>
          <w:b/>
          <w:szCs w:val="24"/>
          <w:u w:val="single"/>
        </w:rPr>
        <w:t>2d</w:t>
      </w:r>
      <w:r w:rsidR="00D07F47" w:rsidRPr="004032C7">
        <w:rPr>
          <w:b/>
          <w:szCs w:val="24"/>
          <w:u w:val="single"/>
        </w:rPr>
        <w:t xml:space="preserve">: </w:t>
      </w:r>
      <w:r w:rsidRPr="004032C7">
        <w:rPr>
          <w:b/>
          <w:szCs w:val="24"/>
          <w:u w:val="single"/>
        </w:rPr>
        <w:t>Couverture</w:t>
      </w:r>
      <w:r w:rsidR="00393FD2" w:rsidRPr="004032C7">
        <w:rPr>
          <w:b/>
          <w:szCs w:val="24"/>
          <w:u w:val="single"/>
        </w:rPr>
        <w:t xml:space="preserve"> ROR1</w:t>
      </w:r>
      <w:r w:rsidR="00D07F47" w:rsidRPr="004032C7">
        <w:rPr>
          <w:b/>
          <w:szCs w:val="24"/>
          <w:u w:val="single"/>
        </w:rPr>
        <w:t xml:space="preserve"> </w:t>
      </w:r>
      <w:bookmarkStart w:id="9" w:name="_Hlk122094823"/>
      <w:r w:rsidR="00CC389B">
        <w:rPr>
          <w:b/>
          <w:szCs w:val="24"/>
          <w:u w:val="single"/>
        </w:rPr>
        <w:t xml:space="preserve">pour </w:t>
      </w:r>
      <w:bookmarkEnd w:id="9"/>
      <w:r w:rsidR="00D07F47" w:rsidRPr="004032C7">
        <w:rPr>
          <w:b/>
          <w:bCs/>
          <w:szCs w:val="24"/>
          <w:u w:val="single"/>
        </w:rPr>
        <w:t>{#Value ref_first_data_year+1#}</w:t>
      </w:r>
    </w:p>
    <w:p w14:paraId="248D00A2"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shp_Map_</w:t>
      </w:r>
      <w:r w:rsidR="00000AE4" w:rsidRPr="004032C7">
        <w:rPr>
          <w:noProof/>
          <w:szCs w:val="24"/>
          <w:lang w:eastAsia="fr-CH"/>
        </w:rPr>
        <w:t>MMR</w:t>
      </w:r>
      <w:r w:rsidRPr="004032C7">
        <w:rPr>
          <w:noProof/>
          <w:szCs w:val="24"/>
          <w:lang w:eastAsia="fr-CH"/>
        </w:rPr>
        <w:t>1_YEAR_2#}</w:t>
      </w:r>
    </w:p>
    <w:p w14:paraId="505DFF6C"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shp_Legend_</w:t>
      </w:r>
      <w:r w:rsidR="00000AE4" w:rsidRPr="004032C7">
        <w:rPr>
          <w:noProof/>
          <w:szCs w:val="24"/>
          <w:lang w:eastAsia="fr-CH"/>
        </w:rPr>
        <w:t>MMR</w:t>
      </w:r>
      <w:r w:rsidRPr="004032C7">
        <w:rPr>
          <w:noProof/>
          <w:szCs w:val="24"/>
          <w:lang w:eastAsia="fr-CH"/>
        </w:rPr>
        <w:t>1_YEAR_2#}</w:t>
      </w:r>
    </w:p>
    <w:p w14:paraId="411CB165" w14:textId="77777777" w:rsidR="00D07F47" w:rsidRPr="004032C7" w:rsidRDefault="00D07F47" w:rsidP="00D07F47">
      <w:pPr>
        <w:spacing w:after="0" w:line="240" w:lineRule="auto"/>
        <w:rPr>
          <w:noProof/>
          <w:szCs w:val="24"/>
          <w:lang w:eastAsia="fr-CH"/>
        </w:rPr>
      </w:pPr>
    </w:p>
    <w:p w14:paraId="04CE3D65" w14:textId="438ECD71" w:rsidR="00D07F47" w:rsidRPr="004032C7" w:rsidRDefault="00B67897" w:rsidP="00D07F47">
      <w:pPr>
        <w:spacing w:after="0" w:line="240" w:lineRule="auto"/>
        <w:rPr>
          <w:b/>
          <w:szCs w:val="24"/>
          <w:u w:val="single"/>
        </w:rPr>
      </w:pPr>
      <w:r w:rsidRPr="004032C7">
        <w:rPr>
          <w:b/>
          <w:szCs w:val="24"/>
          <w:u w:val="single"/>
        </w:rPr>
        <w:t xml:space="preserve">Figure </w:t>
      </w:r>
      <w:r w:rsidR="00FF4197" w:rsidRPr="004032C7">
        <w:rPr>
          <w:b/>
          <w:szCs w:val="24"/>
          <w:u w:val="single"/>
        </w:rPr>
        <w:t>2e</w:t>
      </w:r>
      <w:r w:rsidR="00D07F47" w:rsidRPr="004032C7">
        <w:rPr>
          <w:b/>
          <w:szCs w:val="24"/>
          <w:u w:val="single"/>
        </w:rPr>
        <w:t xml:space="preserve">: </w:t>
      </w:r>
      <w:r w:rsidRPr="004032C7">
        <w:rPr>
          <w:b/>
          <w:szCs w:val="24"/>
          <w:u w:val="single"/>
        </w:rPr>
        <w:t>Couverture</w:t>
      </w:r>
      <w:r w:rsidR="00393FD2" w:rsidRPr="004032C7">
        <w:rPr>
          <w:b/>
          <w:szCs w:val="24"/>
          <w:u w:val="single"/>
        </w:rPr>
        <w:t xml:space="preserve"> ROR1</w:t>
      </w:r>
      <w:r w:rsidR="00D07F47" w:rsidRPr="004032C7">
        <w:rPr>
          <w:b/>
          <w:szCs w:val="24"/>
          <w:u w:val="single"/>
        </w:rPr>
        <w:t xml:space="preserve"> </w:t>
      </w:r>
      <w:r w:rsidR="00CC389B">
        <w:rPr>
          <w:b/>
          <w:szCs w:val="24"/>
          <w:u w:val="single"/>
        </w:rPr>
        <w:t xml:space="preserve">pour </w:t>
      </w:r>
      <w:r w:rsidR="00D07F47" w:rsidRPr="004032C7">
        <w:rPr>
          <w:b/>
          <w:bCs/>
          <w:szCs w:val="24"/>
          <w:u w:val="single"/>
        </w:rPr>
        <w:t>{#Value ref_first_data_year+2#}</w:t>
      </w:r>
    </w:p>
    <w:p w14:paraId="77160D07"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shp_Map_</w:t>
      </w:r>
      <w:r w:rsidR="00000AE4" w:rsidRPr="004032C7">
        <w:rPr>
          <w:noProof/>
          <w:szCs w:val="24"/>
          <w:lang w:eastAsia="fr-CH"/>
        </w:rPr>
        <w:t>MMR</w:t>
      </w:r>
      <w:r w:rsidRPr="004032C7">
        <w:rPr>
          <w:noProof/>
          <w:szCs w:val="24"/>
          <w:lang w:eastAsia="fr-CH"/>
        </w:rPr>
        <w:t>1_YEAR_3#}</w:t>
      </w:r>
    </w:p>
    <w:p w14:paraId="23FEAE5F"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shp_Legend_</w:t>
      </w:r>
      <w:r w:rsidR="00000AE4" w:rsidRPr="004032C7">
        <w:rPr>
          <w:noProof/>
          <w:szCs w:val="24"/>
          <w:lang w:eastAsia="fr-CH"/>
        </w:rPr>
        <w:t>MMR</w:t>
      </w:r>
      <w:r w:rsidRPr="004032C7">
        <w:rPr>
          <w:noProof/>
          <w:szCs w:val="24"/>
          <w:lang w:eastAsia="fr-CH"/>
        </w:rPr>
        <w:t>1_YEAR_3#}</w:t>
      </w:r>
    </w:p>
    <w:p w14:paraId="7C742A7B" w14:textId="77777777" w:rsidR="00FC46FD" w:rsidRPr="004032C7" w:rsidRDefault="00FC46FD" w:rsidP="00FC46FD">
      <w:pPr>
        <w:spacing w:after="0" w:line="240" w:lineRule="auto"/>
        <w:rPr>
          <w:noProof/>
          <w:szCs w:val="24"/>
          <w:lang w:eastAsia="fr-CH"/>
        </w:rPr>
      </w:pPr>
    </w:p>
    <w:p w14:paraId="0F8EA4D3" w14:textId="586C4B7B" w:rsidR="00FC46FD" w:rsidRPr="004032C7" w:rsidRDefault="00B67897" w:rsidP="00FC46FD">
      <w:pPr>
        <w:spacing w:after="0" w:line="240" w:lineRule="auto"/>
        <w:rPr>
          <w:b/>
          <w:szCs w:val="24"/>
          <w:u w:val="single"/>
        </w:rPr>
      </w:pPr>
      <w:r w:rsidRPr="004032C7">
        <w:rPr>
          <w:b/>
          <w:szCs w:val="24"/>
          <w:u w:val="single"/>
        </w:rPr>
        <w:t xml:space="preserve">Figure </w:t>
      </w:r>
      <w:r w:rsidR="00FC46FD" w:rsidRPr="004032C7">
        <w:rPr>
          <w:b/>
          <w:szCs w:val="24"/>
          <w:u w:val="single"/>
        </w:rPr>
        <w:t>2</w:t>
      </w:r>
      <w:r w:rsidR="00FF4197" w:rsidRPr="004032C7">
        <w:rPr>
          <w:b/>
          <w:szCs w:val="24"/>
          <w:u w:val="single"/>
        </w:rPr>
        <w:t>f</w:t>
      </w:r>
      <w:r w:rsidR="00FC46FD" w:rsidRPr="004032C7">
        <w:rPr>
          <w:b/>
          <w:szCs w:val="24"/>
          <w:u w:val="single"/>
        </w:rPr>
        <w:t xml:space="preserve"> </w:t>
      </w:r>
      <w:r w:rsidRPr="004032C7">
        <w:rPr>
          <w:b/>
          <w:szCs w:val="24"/>
          <w:u w:val="single"/>
        </w:rPr>
        <w:t>Couverture</w:t>
      </w:r>
      <w:r w:rsidR="00393FD2" w:rsidRPr="004032C7">
        <w:rPr>
          <w:b/>
          <w:szCs w:val="24"/>
          <w:u w:val="single"/>
        </w:rPr>
        <w:t xml:space="preserve"> ROR1</w:t>
      </w:r>
      <w:r w:rsidR="00FC46FD" w:rsidRPr="004032C7">
        <w:rPr>
          <w:b/>
          <w:szCs w:val="24"/>
          <w:u w:val="single"/>
        </w:rPr>
        <w:t xml:space="preserve"> </w:t>
      </w:r>
      <w:r w:rsidR="00CC389B">
        <w:rPr>
          <w:b/>
          <w:szCs w:val="24"/>
          <w:u w:val="single"/>
        </w:rPr>
        <w:t xml:space="preserve">pour </w:t>
      </w:r>
      <w:r w:rsidR="00FC46FD" w:rsidRPr="004032C7">
        <w:rPr>
          <w:b/>
          <w:bCs/>
          <w:szCs w:val="24"/>
          <w:u w:val="single"/>
        </w:rPr>
        <w:t>{#Value ref_first_data_year+3#}</w:t>
      </w:r>
    </w:p>
    <w:p w14:paraId="6E55FB1B"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shp_Map_MMR1_YEAR_4#}</w:t>
      </w:r>
    </w:p>
    <w:p w14:paraId="738F2D72"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shp_Legend_MMR1_YEAR_4#}</w:t>
      </w:r>
    </w:p>
    <w:p w14:paraId="56CF6B52" w14:textId="77777777" w:rsidR="00FC46FD" w:rsidRPr="004032C7" w:rsidRDefault="00FC46FD" w:rsidP="00FC46FD">
      <w:pPr>
        <w:spacing w:after="0" w:line="240" w:lineRule="auto"/>
        <w:rPr>
          <w:noProof/>
          <w:szCs w:val="24"/>
          <w:lang w:eastAsia="fr-CH"/>
        </w:rPr>
      </w:pPr>
    </w:p>
    <w:p w14:paraId="6E54FAD5" w14:textId="4D9888F2" w:rsidR="00FC46FD" w:rsidRPr="004032C7" w:rsidRDefault="00B67897" w:rsidP="00FC46FD">
      <w:pPr>
        <w:spacing w:after="0" w:line="240" w:lineRule="auto"/>
        <w:rPr>
          <w:b/>
          <w:szCs w:val="24"/>
          <w:u w:val="single"/>
        </w:rPr>
      </w:pPr>
      <w:r w:rsidRPr="004032C7">
        <w:rPr>
          <w:b/>
          <w:szCs w:val="24"/>
          <w:u w:val="single"/>
        </w:rPr>
        <w:t xml:space="preserve">Figure </w:t>
      </w:r>
      <w:r w:rsidR="00FF4197" w:rsidRPr="004032C7">
        <w:rPr>
          <w:b/>
          <w:szCs w:val="24"/>
          <w:u w:val="single"/>
        </w:rPr>
        <w:t>2g</w:t>
      </w:r>
      <w:r w:rsidR="00FC46FD" w:rsidRPr="004032C7">
        <w:rPr>
          <w:b/>
          <w:szCs w:val="24"/>
          <w:u w:val="single"/>
        </w:rPr>
        <w:t xml:space="preserve">: </w:t>
      </w:r>
      <w:r w:rsidRPr="004032C7">
        <w:rPr>
          <w:b/>
          <w:szCs w:val="24"/>
          <w:u w:val="single"/>
        </w:rPr>
        <w:t>Couverture</w:t>
      </w:r>
      <w:r w:rsidR="00393FD2" w:rsidRPr="004032C7">
        <w:rPr>
          <w:b/>
          <w:szCs w:val="24"/>
          <w:u w:val="single"/>
        </w:rPr>
        <w:t xml:space="preserve"> ROR1</w:t>
      </w:r>
      <w:r w:rsidR="00FC46FD" w:rsidRPr="004032C7">
        <w:rPr>
          <w:b/>
          <w:szCs w:val="24"/>
          <w:u w:val="single"/>
        </w:rPr>
        <w:t xml:space="preserve"> </w:t>
      </w:r>
      <w:r w:rsidR="00CC389B">
        <w:rPr>
          <w:b/>
          <w:szCs w:val="24"/>
          <w:u w:val="single"/>
        </w:rPr>
        <w:t xml:space="preserve">pour </w:t>
      </w:r>
      <w:r w:rsidR="00FC46FD" w:rsidRPr="004032C7">
        <w:rPr>
          <w:b/>
          <w:bCs/>
          <w:szCs w:val="24"/>
          <w:u w:val="single"/>
        </w:rPr>
        <w:t>{#Value ref_first_data_year+4#}</w:t>
      </w:r>
    </w:p>
    <w:p w14:paraId="4D27B99C"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shp_Map_MMR1_YEAR_5#}</w:t>
      </w:r>
    </w:p>
    <w:p w14:paraId="080875CF"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shp_Legend_MMR1_YEAR_5#}</w:t>
      </w:r>
    </w:p>
    <w:p w14:paraId="479C3B66" w14:textId="77777777" w:rsidR="00FC46FD" w:rsidRPr="004032C7" w:rsidRDefault="00FC46FD" w:rsidP="00FC46FD">
      <w:pPr>
        <w:spacing w:after="0" w:line="240" w:lineRule="auto"/>
        <w:rPr>
          <w:noProof/>
          <w:szCs w:val="24"/>
          <w:lang w:eastAsia="fr-CH"/>
        </w:rPr>
      </w:pPr>
    </w:p>
    <w:p w14:paraId="4F9F908B" w14:textId="6FCA8EE4" w:rsidR="00D07F47" w:rsidRPr="004032C7" w:rsidRDefault="00B67897" w:rsidP="00D07F47">
      <w:pPr>
        <w:spacing w:after="0" w:line="240" w:lineRule="auto"/>
        <w:rPr>
          <w:b/>
          <w:szCs w:val="24"/>
          <w:u w:val="single"/>
        </w:rPr>
      </w:pPr>
      <w:r w:rsidRPr="004032C7">
        <w:rPr>
          <w:b/>
          <w:szCs w:val="24"/>
          <w:u w:val="single"/>
        </w:rPr>
        <w:t xml:space="preserve">Figure </w:t>
      </w:r>
      <w:r w:rsidR="00FF4197" w:rsidRPr="004032C7">
        <w:rPr>
          <w:b/>
          <w:szCs w:val="24"/>
          <w:u w:val="single"/>
        </w:rPr>
        <w:t>2h</w:t>
      </w:r>
      <w:r w:rsidR="00D07F47" w:rsidRPr="004032C7">
        <w:rPr>
          <w:b/>
          <w:szCs w:val="24"/>
          <w:u w:val="single"/>
        </w:rPr>
        <w:t xml:space="preserve">: </w:t>
      </w:r>
      <w:r w:rsidRPr="004032C7">
        <w:rPr>
          <w:b/>
          <w:szCs w:val="24"/>
          <w:u w:val="single"/>
        </w:rPr>
        <w:t>Couverture</w:t>
      </w:r>
      <w:r w:rsidR="00393FD2" w:rsidRPr="004032C7">
        <w:rPr>
          <w:b/>
          <w:szCs w:val="24"/>
          <w:u w:val="single"/>
        </w:rPr>
        <w:t xml:space="preserve"> ROR2</w:t>
      </w:r>
      <w:r w:rsidR="00D07F47" w:rsidRPr="004032C7">
        <w:rPr>
          <w:b/>
          <w:szCs w:val="24"/>
          <w:u w:val="single"/>
        </w:rPr>
        <w:t xml:space="preserve"> </w:t>
      </w:r>
      <w:r w:rsidR="00CC389B">
        <w:rPr>
          <w:b/>
          <w:szCs w:val="24"/>
          <w:u w:val="single"/>
        </w:rPr>
        <w:t xml:space="preserve">pour </w:t>
      </w:r>
      <w:r w:rsidR="00D07F47" w:rsidRPr="004032C7">
        <w:rPr>
          <w:b/>
          <w:bCs/>
          <w:szCs w:val="24"/>
          <w:u w:val="single"/>
        </w:rPr>
        <w:t xml:space="preserve">{#Value </w:t>
      </w:r>
      <w:proofErr w:type="spellStart"/>
      <w:r w:rsidR="00D07F47" w:rsidRPr="004032C7">
        <w:rPr>
          <w:b/>
          <w:bCs/>
          <w:szCs w:val="24"/>
          <w:u w:val="single"/>
        </w:rPr>
        <w:t>ref_first_data_year</w:t>
      </w:r>
      <w:proofErr w:type="spellEnd"/>
      <w:r w:rsidR="00D07F47" w:rsidRPr="004032C7">
        <w:rPr>
          <w:b/>
          <w:bCs/>
          <w:szCs w:val="24"/>
          <w:u w:val="single"/>
        </w:rPr>
        <w:t>#}</w:t>
      </w:r>
    </w:p>
    <w:p w14:paraId="37791231"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shp_Map_</w:t>
      </w:r>
      <w:r w:rsidR="00000AE4" w:rsidRPr="004032C7">
        <w:rPr>
          <w:noProof/>
          <w:szCs w:val="24"/>
          <w:lang w:eastAsia="fr-CH"/>
        </w:rPr>
        <w:t>MMR</w:t>
      </w:r>
      <w:r w:rsidRPr="004032C7">
        <w:rPr>
          <w:noProof/>
          <w:szCs w:val="24"/>
          <w:lang w:eastAsia="fr-CH"/>
        </w:rPr>
        <w:t>2_YEAR_1#}</w:t>
      </w:r>
    </w:p>
    <w:p w14:paraId="3ABBB8A5"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shp_Legend_</w:t>
      </w:r>
      <w:r w:rsidR="00000AE4" w:rsidRPr="004032C7">
        <w:rPr>
          <w:noProof/>
          <w:szCs w:val="24"/>
          <w:lang w:eastAsia="fr-CH"/>
        </w:rPr>
        <w:t>MMR</w:t>
      </w:r>
      <w:r w:rsidRPr="004032C7">
        <w:rPr>
          <w:noProof/>
          <w:szCs w:val="24"/>
          <w:lang w:eastAsia="fr-CH"/>
        </w:rPr>
        <w:t>2_YEAR_1#}</w:t>
      </w:r>
    </w:p>
    <w:p w14:paraId="4EA7596C" w14:textId="77777777" w:rsidR="00D07F47" w:rsidRPr="004032C7" w:rsidRDefault="00D07F47" w:rsidP="00D07F47">
      <w:pPr>
        <w:spacing w:after="0" w:line="240" w:lineRule="auto"/>
        <w:rPr>
          <w:noProof/>
          <w:szCs w:val="24"/>
          <w:lang w:eastAsia="fr-CH"/>
        </w:rPr>
      </w:pPr>
    </w:p>
    <w:p w14:paraId="051E6904" w14:textId="48D8BF02" w:rsidR="00D07F47" w:rsidRPr="004032C7" w:rsidRDefault="00B67897" w:rsidP="00D07F47">
      <w:pPr>
        <w:spacing w:after="0" w:line="240" w:lineRule="auto"/>
        <w:rPr>
          <w:b/>
          <w:szCs w:val="24"/>
          <w:u w:val="single"/>
        </w:rPr>
      </w:pPr>
      <w:r w:rsidRPr="004032C7">
        <w:rPr>
          <w:b/>
          <w:szCs w:val="24"/>
          <w:u w:val="single"/>
        </w:rPr>
        <w:t xml:space="preserve">Figure </w:t>
      </w:r>
      <w:r w:rsidR="00FF4197" w:rsidRPr="004032C7">
        <w:rPr>
          <w:b/>
          <w:szCs w:val="24"/>
          <w:u w:val="single"/>
        </w:rPr>
        <w:t>2i</w:t>
      </w:r>
      <w:r w:rsidR="00D07F47" w:rsidRPr="004032C7">
        <w:rPr>
          <w:b/>
          <w:szCs w:val="24"/>
          <w:u w:val="single"/>
        </w:rPr>
        <w:t xml:space="preserve">: </w:t>
      </w:r>
      <w:r w:rsidRPr="004032C7">
        <w:rPr>
          <w:b/>
          <w:szCs w:val="24"/>
          <w:u w:val="single"/>
        </w:rPr>
        <w:t>Couverture</w:t>
      </w:r>
      <w:r w:rsidR="00393FD2" w:rsidRPr="004032C7">
        <w:rPr>
          <w:b/>
          <w:szCs w:val="24"/>
          <w:u w:val="single"/>
        </w:rPr>
        <w:t xml:space="preserve"> ROR2</w:t>
      </w:r>
      <w:r w:rsidR="00D07F47" w:rsidRPr="004032C7">
        <w:rPr>
          <w:b/>
          <w:szCs w:val="24"/>
          <w:u w:val="single"/>
        </w:rPr>
        <w:t xml:space="preserve"> </w:t>
      </w:r>
      <w:r w:rsidR="00CC389B">
        <w:rPr>
          <w:b/>
          <w:szCs w:val="24"/>
          <w:u w:val="single"/>
        </w:rPr>
        <w:t xml:space="preserve">pour </w:t>
      </w:r>
      <w:r w:rsidR="00D07F47" w:rsidRPr="004032C7">
        <w:rPr>
          <w:b/>
          <w:bCs/>
          <w:szCs w:val="24"/>
          <w:u w:val="single"/>
        </w:rPr>
        <w:t>{#Value ref_first_data_year+1#}</w:t>
      </w:r>
    </w:p>
    <w:p w14:paraId="7AAF7DB0"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shp_Map_</w:t>
      </w:r>
      <w:r w:rsidR="00000AE4" w:rsidRPr="004032C7">
        <w:rPr>
          <w:noProof/>
          <w:szCs w:val="24"/>
          <w:lang w:eastAsia="fr-CH"/>
        </w:rPr>
        <w:t>MMR</w:t>
      </w:r>
      <w:r w:rsidRPr="004032C7">
        <w:rPr>
          <w:noProof/>
          <w:szCs w:val="24"/>
          <w:lang w:eastAsia="fr-CH"/>
        </w:rPr>
        <w:t>2_YEAR_2#}</w:t>
      </w:r>
    </w:p>
    <w:p w14:paraId="3975D4D4"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shp_Legend_</w:t>
      </w:r>
      <w:r w:rsidR="00000AE4" w:rsidRPr="004032C7">
        <w:rPr>
          <w:noProof/>
          <w:szCs w:val="24"/>
          <w:lang w:eastAsia="fr-CH"/>
        </w:rPr>
        <w:t>MMR</w:t>
      </w:r>
      <w:r w:rsidRPr="004032C7">
        <w:rPr>
          <w:noProof/>
          <w:szCs w:val="24"/>
          <w:lang w:eastAsia="fr-CH"/>
        </w:rPr>
        <w:t>2_YEAR_2#}</w:t>
      </w:r>
    </w:p>
    <w:p w14:paraId="7872A7A6" w14:textId="77777777" w:rsidR="00D07F47" w:rsidRPr="004032C7" w:rsidRDefault="00D07F47" w:rsidP="00D07F47">
      <w:pPr>
        <w:spacing w:after="0" w:line="240" w:lineRule="auto"/>
        <w:rPr>
          <w:noProof/>
          <w:szCs w:val="24"/>
          <w:lang w:eastAsia="fr-CH"/>
        </w:rPr>
      </w:pPr>
    </w:p>
    <w:p w14:paraId="619674F4" w14:textId="3E248512" w:rsidR="00D07F47" w:rsidRPr="004032C7" w:rsidRDefault="00B67897" w:rsidP="00D07F47">
      <w:pPr>
        <w:spacing w:after="0" w:line="240" w:lineRule="auto"/>
        <w:rPr>
          <w:b/>
          <w:szCs w:val="24"/>
          <w:u w:val="single"/>
        </w:rPr>
      </w:pPr>
      <w:r w:rsidRPr="004032C7">
        <w:rPr>
          <w:b/>
          <w:szCs w:val="24"/>
          <w:u w:val="single"/>
        </w:rPr>
        <w:t xml:space="preserve">Figure </w:t>
      </w:r>
      <w:r w:rsidR="00FF4197" w:rsidRPr="004032C7">
        <w:rPr>
          <w:b/>
          <w:szCs w:val="24"/>
          <w:u w:val="single"/>
        </w:rPr>
        <w:t>2j</w:t>
      </w:r>
      <w:r w:rsidR="00D07F47" w:rsidRPr="004032C7">
        <w:rPr>
          <w:b/>
          <w:szCs w:val="24"/>
          <w:u w:val="single"/>
        </w:rPr>
        <w:t xml:space="preserve">: </w:t>
      </w:r>
      <w:r w:rsidRPr="004032C7">
        <w:rPr>
          <w:b/>
          <w:szCs w:val="24"/>
          <w:u w:val="single"/>
        </w:rPr>
        <w:t>Couverture</w:t>
      </w:r>
      <w:r w:rsidR="00393FD2" w:rsidRPr="004032C7">
        <w:rPr>
          <w:b/>
          <w:szCs w:val="24"/>
          <w:u w:val="single"/>
        </w:rPr>
        <w:t xml:space="preserve"> ROR2</w:t>
      </w:r>
      <w:r w:rsidR="00D07F47" w:rsidRPr="004032C7">
        <w:rPr>
          <w:b/>
          <w:szCs w:val="24"/>
          <w:u w:val="single"/>
        </w:rPr>
        <w:t xml:space="preserve"> </w:t>
      </w:r>
      <w:r w:rsidR="00CC389B">
        <w:rPr>
          <w:b/>
          <w:szCs w:val="24"/>
          <w:u w:val="single"/>
        </w:rPr>
        <w:t xml:space="preserve">pour </w:t>
      </w:r>
      <w:r w:rsidR="00D07F47" w:rsidRPr="004032C7">
        <w:rPr>
          <w:b/>
          <w:bCs/>
          <w:szCs w:val="24"/>
          <w:u w:val="single"/>
        </w:rPr>
        <w:t>{#Value ref_first_data_year+2#}</w:t>
      </w:r>
    </w:p>
    <w:p w14:paraId="641192F9" w14:textId="77777777" w:rsidR="00D07F47" w:rsidRPr="004032C7" w:rsidRDefault="00D07F47" w:rsidP="00FC46FD">
      <w:pPr>
        <w:spacing w:after="0" w:line="240" w:lineRule="auto"/>
        <w:jc w:val="center"/>
        <w:rPr>
          <w:noProof/>
          <w:szCs w:val="24"/>
          <w:lang w:eastAsia="fr-CH"/>
        </w:rPr>
      </w:pPr>
      <w:r w:rsidRPr="004032C7">
        <w:rPr>
          <w:noProof/>
          <w:szCs w:val="24"/>
          <w:lang w:eastAsia="fr-CH"/>
        </w:rPr>
        <w:t>{#Shape shp_Map_</w:t>
      </w:r>
      <w:r w:rsidR="00000AE4" w:rsidRPr="004032C7">
        <w:rPr>
          <w:noProof/>
          <w:szCs w:val="24"/>
          <w:lang w:eastAsia="fr-CH"/>
        </w:rPr>
        <w:t>MMR</w:t>
      </w:r>
      <w:r w:rsidRPr="004032C7">
        <w:rPr>
          <w:noProof/>
          <w:szCs w:val="24"/>
          <w:lang w:eastAsia="fr-CH"/>
        </w:rPr>
        <w:t>2_YEAR_3#}</w:t>
      </w:r>
    </w:p>
    <w:p w14:paraId="11404E99" w14:textId="77777777" w:rsidR="00D07F47" w:rsidRPr="004032C7" w:rsidRDefault="00D07F47" w:rsidP="00FC46FD">
      <w:pPr>
        <w:spacing w:after="0" w:line="240" w:lineRule="auto"/>
        <w:jc w:val="center"/>
        <w:rPr>
          <w:noProof/>
          <w:szCs w:val="24"/>
          <w:lang w:eastAsia="fr-CH"/>
        </w:rPr>
      </w:pPr>
      <w:r w:rsidRPr="004032C7">
        <w:rPr>
          <w:noProof/>
          <w:szCs w:val="24"/>
          <w:lang w:eastAsia="fr-CH"/>
        </w:rPr>
        <w:lastRenderedPageBreak/>
        <w:t>{#Shape shp_Legend_</w:t>
      </w:r>
      <w:r w:rsidR="00000AE4" w:rsidRPr="004032C7">
        <w:rPr>
          <w:noProof/>
          <w:szCs w:val="24"/>
          <w:lang w:eastAsia="fr-CH"/>
        </w:rPr>
        <w:t>MMR</w:t>
      </w:r>
      <w:r w:rsidRPr="004032C7">
        <w:rPr>
          <w:noProof/>
          <w:szCs w:val="24"/>
          <w:lang w:eastAsia="fr-CH"/>
        </w:rPr>
        <w:t>2_YEAR_3#}</w:t>
      </w:r>
    </w:p>
    <w:p w14:paraId="6B140BE3" w14:textId="77777777" w:rsidR="00FC46FD" w:rsidRPr="004032C7" w:rsidRDefault="00FC46FD" w:rsidP="00FC46FD">
      <w:pPr>
        <w:spacing w:after="0" w:line="240" w:lineRule="auto"/>
        <w:rPr>
          <w:noProof/>
          <w:szCs w:val="24"/>
          <w:lang w:eastAsia="fr-CH"/>
        </w:rPr>
      </w:pPr>
    </w:p>
    <w:p w14:paraId="7B18E82A" w14:textId="1A11D91C" w:rsidR="00FC46FD" w:rsidRPr="004032C7" w:rsidRDefault="00B67897" w:rsidP="00FC46FD">
      <w:pPr>
        <w:spacing w:after="0" w:line="240" w:lineRule="auto"/>
        <w:rPr>
          <w:b/>
          <w:szCs w:val="24"/>
          <w:u w:val="single"/>
        </w:rPr>
      </w:pPr>
      <w:r w:rsidRPr="004032C7">
        <w:rPr>
          <w:b/>
          <w:szCs w:val="24"/>
          <w:u w:val="single"/>
        </w:rPr>
        <w:t xml:space="preserve">Figure </w:t>
      </w:r>
      <w:r w:rsidR="00FF4197" w:rsidRPr="004032C7">
        <w:rPr>
          <w:b/>
          <w:szCs w:val="24"/>
          <w:u w:val="single"/>
        </w:rPr>
        <w:t>2k</w:t>
      </w:r>
      <w:r w:rsidR="00FC46FD" w:rsidRPr="004032C7">
        <w:rPr>
          <w:b/>
          <w:szCs w:val="24"/>
          <w:u w:val="single"/>
        </w:rPr>
        <w:t xml:space="preserve">: </w:t>
      </w:r>
      <w:r w:rsidRPr="004032C7">
        <w:rPr>
          <w:b/>
          <w:szCs w:val="24"/>
          <w:u w:val="single"/>
        </w:rPr>
        <w:t>Couverture</w:t>
      </w:r>
      <w:r w:rsidR="00393FD2" w:rsidRPr="004032C7">
        <w:rPr>
          <w:b/>
          <w:szCs w:val="24"/>
          <w:u w:val="single"/>
        </w:rPr>
        <w:t xml:space="preserve"> ROR2</w:t>
      </w:r>
      <w:r w:rsidR="00FC46FD" w:rsidRPr="004032C7">
        <w:rPr>
          <w:b/>
          <w:szCs w:val="24"/>
          <w:u w:val="single"/>
        </w:rPr>
        <w:t xml:space="preserve"> </w:t>
      </w:r>
      <w:r w:rsidR="00CC389B">
        <w:rPr>
          <w:b/>
          <w:szCs w:val="24"/>
          <w:u w:val="single"/>
        </w:rPr>
        <w:t xml:space="preserve">pour </w:t>
      </w:r>
      <w:r w:rsidR="00FC46FD" w:rsidRPr="004032C7">
        <w:rPr>
          <w:b/>
          <w:bCs/>
          <w:szCs w:val="24"/>
          <w:u w:val="single"/>
        </w:rPr>
        <w:t>{#Value ref_first_data_year+3#}</w:t>
      </w:r>
    </w:p>
    <w:p w14:paraId="058F9842"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shp_Map_MMR2_YEAR_4#}</w:t>
      </w:r>
    </w:p>
    <w:p w14:paraId="70D0DF56"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shp_Legend_MMR2_YEAR_4#}</w:t>
      </w:r>
    </w:p>
    <w:p w14:paraId="1814CB66" w14:textId="77777777" w:rsidR="00FC46FD" w:rsidRPr="004032C7" w:rsidRDefault="00FC46FD" w:rsidP="00FC46FD">
      <w:pPr>
        <w:spacing w:after="0" w:line="240" w:lineRule="auto"/>
        <w:rPr>
          <w:noProof/>
          <w:szCs w:val="24"/>
          <w:lang w:eastAsia="fr-CH"/>
        </w:rPr>
      </w:pPr>
    </w:p>
    <w:p w14:paraId="70CBC3EB" w14:textId="39C2CB48" w:rsidR="00FC46FD" w:rsidRPr="004032C7" w:rsidRDefault="00B67897" w:rsidP="00FC46FD">
      <w:pPr>
        <w:spacing w:after="0" w:line="240" w:lineRule="auto"/>
        <w:rPr>
          <w:b/>
          <w:szCs w:val="24"/>
          <w:u w:val="single"/>
        </w:rPr>
      </w:pPr>
      <w:r w:rsidRPr="004032C7">
        <w:rPr>
          <w:b/>
          <w:szCs w:val="24"/>
          <w:u w:val="single"/>
        </w:rPr>
        <w:t xml:space="preserve">Figure </w:t>
      </w:r>
      <w:r w:rsidR="00FF4197" w:rsidRPr="004032C7">
        <w:rPr>
          <w:b/>
          <w:szCs w:val="24"/>
          <w:u w:val="single"/>
        </w:rPr>
        <w:t>2l</w:t>
      </w:r>
      <w:r w:rsidR="00FC46FD" w:rsidRPr="004032C7">
        <w:rPr>
          <w:b/>
          <w:szCs w:val="24"/>
          <w:u w:val="single"/>
        </w:rPr>
        <w:t xml:space="preserve">: </w:t>
      </w:r>
      <w:r w:rsidRPr="004032C7">
        <w:rPr>
          <w:b/>
          <w:szCs w:val="24"/>
          <w:u w:val="single"/>
        </w:rPr>
        <w:t>Couverture</w:t>
      </w:r>
      <w:r w:rsidR="00393FD2" w:rsidRPr="004032C7">
        <w:rPr>
          <w:b/>
          <w:szCs w:val="24"/>
          <w:u w:val="single"/>
        </w:rPr>
        <w:t xml:space="preserve"> ROR2</w:t>
      </w:r>
      <w:r w:rsidR="00FC46FD" w:rsidRPr="004032C7">
        <w:rPr>
          <w:b/>
          <w:szCs w:val="24"/>
          <w:u w:val="single"/>
        </w:rPr>
        <w:t xml:space="preserve"> </w:t>
      </w:r>
      <w:r w:rsidR="00CC389B">
        <w:rPr>
          <w:b/>
          <w:szCs w:val="24"/>
          <w:u w:val="single"/>
        </w:rPr>
        <w:t xml:space="preserve">pour </w:t>
      </w:r>
      <w:r w:rsidR="00FC46FD" w:rsidRPr="004032C7">
        <w:rPr>
          <w:b/>
          <w:bCs/>
          <w:szCs w:val="24"/>
          <w:u w:val="single"/>
        </w:rPr>
        <w:t>{#Value ref_first_data_year+4#}</w:t>
      </w:r>
    </w:p>
    <w:p w14:paraId="54281398"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shp_Map_MMR2_YEAR_5#}</w:t>
      </w:r>
    </w:p>
    <w:p w14:paraId="20848690" w14:textId="77777777" w:rsidR="00FC46FD" w:rsidRPr="004032C7" w:rsidRDefault="00FC46FD" w:rsidP="00FC46FD">
      <w:pPr>
        <w:spacing w:after="0" w:line="240" w:lineRule="auto"/>
        <w:jc w:val="center"/>
        <w:rPr>
          <w:noProof/>
          <w:szCs w:val="24"/>
          <w:lang w:eastAsia="fr-CH"/>
        </w:rPr>
      </w:pPr>
      <w:r w:rsidRPr="004032C7">
        <w:rPr>
          <w:noProof/>
          <w:szCs w:val="24"/>
          <w:lang w:eastAsia="fr-CH"/>
        </w:rPr>
        <w:t>{#Shape shp_Legend_MMR2_YEAR_5#}</w:t>
      </w:r>
    </w:p>
    <w:p w14:paraId="172AFBB6" w14:textId="77777777" w:rsidR="00766528" w:rsidRPr="004032C7" w:rsidRDefault="00766528">
      <w:pPr>
        <w:rPr>
          <w:b/>
          <w:szCs w:val="24"/>
        </w:rPr>
      </w:pPr>
      <w:r w:rsidRPr="004032C7">
        <w:rPr>
          <w:b/>
          <w:szCs w:val="24"/>
        </w:rPr>
        <w:br w:type="page"/>
      </w:r>
    </w:p>
    <w:p w14:paraId="67072DD6" w14:textId="17FAC54B" w:rsidR="0053797F" w:rsidRPr="00613AFE" w:rsidRDefault="00B7787C" w:rsidP="00B70F72">
      <w:pPr>
        <w:pStyle w:val="Heading2"/>
        <w:rPr>
          <w:lang w:val="fr-FR"/>
        </w:rPr>
      </w:pPr>
      <w:bookmarkStart w:id="10" w:name="_Toc21677187"/>
      <w:bookmarkStart w:id="11" w:name="_Toc122080530"/>
      <w:r w:rsidRPr="00613AFE">
        <w:rPr>
          <w:lang w:val="fr-FR"/>
        </w:rPr>
        <w:lastRenderedPageBreak/>
        <w:t>Section 3 : Qualité de la Surveillance</w:t>
      </w:r>
      <w:bookmarkEnd w:id="10"/>
      <w:bookmarkEnd w:id="11"/>
    </w:p>
    <w:p w14:paraId="0E9413E3" w14:textId="4C2D8A5A" w:rsidR="00B77AE4" w:rsidRPr="00613AFE" w:rsidRDefault="00B77AE4" w:rsidP="00B77AE4">
      <w:pPr>
        <w:rPr>
          <w:lang w:val="fr-FR"/>
        </w:rPr>
      </w:pPr>
      <w:bookmarkStart w:id="12" w:name="_Hlk121500228"/>
      <w:bookmarkStart w:id="13" w:name="_Hlk121498830"/>
      <w:r w:rsidRPr="00613AFE">
        <w:rPr>
          <w:noProof/>
          <w:szCs w:val="24"/>
          <w:lang w:val="fr-FR" w:eastAsia="fr-CH"/>
        </w:rPr>
        <w:t>{#Table table_report_surveillance_quality_country#}</w:t>
      </w:r>
      <w:bookmarkEnd w:id="12"/>
    </w:p>
    <w:bookmarkEnd w:id="13"/>
    <w:p w14:paraId="6E8C8281" w14:textId="77777777" w:rsidR="00FF4197" w:rsidRPr="00613AFE" w:rsidRDefault="00FF4197" w:rsidP="00FF4197">
      <w:pPr>
        <w:spacing w:after="0" w:line="240" w:lineRule="auto"/>
        <w:rPr>
          <w:b/>
          <w:bCs/>
          <w:noProof/>
          <w:szCs w:val="24"/>
          <w:lang w:val="fr-FR" w:eastAsia="fr-CH"/>
        </w:rPr>
      </w:pPr>
    </w:p>
    <w:p w14:paraId="4AC8D0B1" w14:textId="02ADFB4F" w:rsidR="00FF4197" w:rsidRPr="00613AFE" w:rsidRDefault="00B67897" w:rsidP="0050497E">
      <w:pPr>
        <w:spacing w:after="0" w:line="240" w:lineRule="auto"/>
        <w:rPr>
          <w:noProof/>
          <w:szCs w:val="24"/>
          <w:u w:val="single"/>
          <w:lang w:val="fr-FR" w:eastAsia="fr-CH"/>
        </w:rPr>
      </w:pPr>
      <w:r w:rsidRPr="00613AFE">
        <w:rPr>
          <w:b/>
          <w:bCs/>
          <w:noProof/>
          <w:szCs w:val="24"/>
          <w:u w:val="single"/>
          <w:lang w:val="fr-FR" w:eastAsia="fr-CH"/>
        </w:rPr>
        <w:t xml:space="preserve">Figure </w:t>
      </w:r>
      <w:r w:rsidR="00FF4197" w:rsidRPr="00613AFE">
        <w:rPr>
          <w:b/>
          <w:bCs/>
          <w:noProof/>
          <w:szCs w:val="24"/>
          <w:u w:val="single"/>
          <w:lang w:val="fr-FR" w:eastAsia="fr-CH"/>
        </w:rPr>
        <w:t xml:space="preserve">3a: </w:t>
      </w:r>
      <w:r w:rsidR="00B7787C" w:rsidRPr="00613AFE">
        <w:rPr>
          <w:b/>
          <w:bCs/>
          <w:noProof/>
          <w:szCs w:val="24"/>
          <w:u w:val="single"/>
          <w:lang w:val="fr-FR" w:eastAsia="fr-CH"/>
        </w:rPr>
        <w:t>Evaluation des risques pour la qualité de la surveillance</w:t>
      </w:r>
    </w:p>
    <w:p w14:paraId="197657D7" w14:textId="78F0D92F" w:rsidR="006F2B24" w:rsidRPr="00613AFE" w:rsidRDefault="006F2B24" w:rsidP="009A6E6D">
      <w:pPr>
        <w:spacing w:after="0" w:line="240" w:lineRule="auto"/>
        <w:jc w:val="center"/>
        <w:rPr>
          <w:noProof/>
          <w:szCs w:val="24"/>
          <w:lang w:val="fr-FR" w:eastAsia="fr-CH"/>
        </w:rPr>
      </w:pPr>
      <w:r w:rsidRPr="00613AFE">
        <w:rPr>
          <w:noProof/>
          <w:szCs w:val="24"/>
          <w:lang w:val="fr-FR" w:eastAsia="fr-CH"/>
        </w:rPr>
        <w:t>{#Shape shp_Map_SQ#}</w:t>
      </w:r>
    </w:p>
    <w:p w14:paraId="6C149890" w14:textId="77777777" w:rsidR="006F2B24" w:rsidRPr="00613AFE" w:rsidRDefault="006F2B24" w:rsidP="009A6E6D">
      <w:pPr>
        <w:spacing w:after="0" w:line="240" w:lineRule="auto"/>
        <w:jc w:val="center"/>
        <w:rPr>
          <w:noProof/>
          <w:szCs w:val="24"/>
          <w:lang w:val="fr-FR" w:eastAsia="fr-CH"/>
        </w:rPr>
      </w:pPr>
      <w:r w:rsidRPr="00613AFE">
        <w:rPr>
          <w:noProof/>
          <w:szCs w:val="24"/>
          <w:lang w:val="fr-FR" w:eastAsia="fr-CH"/>
        </w:rPr>
        <w:t>{#Shape shp_Legend_SQ#}</w:t>
      </w:r>
    </w:p>
    <w:p w14:paraId="47B5BD8E" w14:textId="77777777" w:rsidR="00F71EF4" w:rsidRPr="00613AFE" w:rsidRDefault="00F71EF4" w:rsidP="00835265">
      <w:pPr>
        <w:spacing w:after="0" w:line="240" w:lineRule="auto"/>
        <w:rPr>
          <w:b/>
          <w:szCs w:val="24"/>
          <w:lang w:val="fr-FR"/>
        </w:rPr>
      </w:pPr>
    </w:p>
    <w:p w14:paraId="2235BCF1" w14:textId="608AD6FB" w:rsidR="00F23ED3" w:rsidRPr="00613AFE" w:rsidRDefault="00B67897" w:rsidP="00F23ED3">
      <w:pPr>
        <w:spacing w:after="0" w:line="240" w:lineRule="auto"/>
        <w:rPr>
          <w:b/>
          <w:szCs w:val="24"/>
          <w:u w:val="single"/>
          <w:lang w:val="fr-FR"/>
        </w:rPr>
      </w:pPr>
      <w:r w:rsidRPr="00613AFE">
        <w:rPr>
          <w:b/>
          <w:szCs w:val="24"/>
          <w:u w:val="single"/>
          <w:lang w:val="fr-FR"/>
        </w:rPr>
        <w:t xml:space="preserve">Figure </w:t>
      </w:r>
      <w:r w:rsidR="00F23ED3" w:rsidRPr="00613AFE">
        <w:rPr>
          <w:b/>
          <w:szCs w:val="24"/>
          <w:u w:val="single"/>
          <w:lang w:val="fr-FR"/>
        </w:rPr>
        <w:t xml:space="preserve">3b: </w:t>
      </w:r>
      <w:r w:rsidR="00B7787C" w:rsidRPr="00613AFE">
        <w:rPr>
          <w:b/>
          <w:szCs w:val="24"/>
          <w:u w:val="single"/>
          <w:lang w:val="fr-FR"/>
        </w:rPr>
        <w:t>Taux annuel de notification des cas suspects de rougeole et de rubéole pour 100 000 habitants</w:t>
      </w:r>
      <w:r w:rsidR="00ED3D3E" w:rsidRPr="00613AFE">
        <w:rPr>
          <w:rStyle w:val="FootnoteReference"/>
          <w:b/>
          <w:szCs w:val="24"/>
          <w:u w:val="single"/>
          <w:lang w:val="fr-FR"/>
        </w:rPr>
        <w:footnoteReference w:id="1"/>
      </w:r>
    </w:p>
    <w:p w14:paraId="029E208D" w14:textId="77777777" w:rsidR="00F23ED3" w:rsidRPr="00613AFE" w:rsidRDefault="00F23ED3" w:rsidP="0002200C">
      <w:pPr>
        <w:spacing w:after="0" w:line="240" w:lineRule="auto"/>
        <w:jc w:val="center"/>
        <w:rPr>
          <w:noProof/>
          <w:szCs w:val="24"/>
          <w:lang w:val="fr-FR" w:eastAsia="fr-CH"/>
        </w:rPr>
      </w:pPr>
      <w:r w:rsidRPr="00613AFE">
        <w:rPr>
          <w:noProof/>
          <w:szCs w:val="24"/>
          <w:lang w:val="fr-FR" w:eastAsia="fr-CH"/>
        </w:rPr>
        <w:t>{#Shape shp_Map_</w:t>
      </w:r>
      <w:r w:rsidR="006E397A" w:rsidRPr="00613AFE">
        <w:rPr>
          <w:noProof/>
          <w:szCs w:val="24"/>
          <w:lang w:val="fr-FR" w:eastAsia="fr-CH"/>
        </w:rPr>
        <w:t>SMARCR</w:t>
      </w:r>
      <w:r w:rsidRPr="00613AFE">
        <w:rPr>
          <w:noProof/>
          <w:szCs w:val="24"/>
          <w:lang w:val="fr-FR" w:eastAsia="fr-CH"/>
        </w:rPr>
        <w:t>#}</w:t>
      </w:r>
    </w:p>
    <w:p w14:paraId="07538124" w14:textId="77777777" w:rsidR="00F23ED3" w:rsidRPr="00613AFE" w:rsidRDefault="00F23ED3" w:rsidP="0002200C">
      <w:pPr>
        <w:spacing w:after="0" w:line="240" w:lineRule="auto"/>
        <w:jc w:val="center"/>
        <w:rPr>
          <w:noProof/>
          <w:szCs w:val="24"/>
          <w:lang w:val="fr-FR" w:eastAsia="fr-CH"/>
        </w:rPr>
      </w:pPr>
      <w:r w:rsidRPr="00613AFE">
        <w:rPr>
          <w:noProof/>
          <w:szCs w:val="24"/>
          <w:lang w:val="fr-FR" w:eastAsia="fr-CH"/>
        </w:rPr>
        <w:t>{#Shape shp_Legend_</w:t>
      </w:r>
      <w:r w:rsidR="006E397A" w:rsidRPr="00613AFE">
        <w:rPr>
          <w:noProof/>
          <w:szCs w:val="24"/>
          <w:lang w:val="fr-FR" w:eastAsia="fr-CH"/>
        </w:rPr>
        <w:t>SMARCR</w:t>
      </w:r>
      <w:r w:rsidRPr="00613AFE">
        <w:rPr>
          <w:noProof/>
          <w:szCs w:val="24"/>
          <w:lang w:val="fr-FR" w:eastAsia="fr-CH"/>
        </w:rPr>
        <w:t>#}</w:t>
      </w:r>
    </w:p>
    <w:p w14:paraId="298DF33C" w14:textId="77777777" w:rsidR="00F23ED3" w:rsidRPr="00613AFE" w:rsidRDefault="00F23ED3" w:rsidP="00F23ED3">
      <w:pPr>
        <w:spacing w:after="0" w:line="240" w:lineRule="auto"/>
        <w:rPr>
          <w:noProof/>
          <w:szCs w:val="24"/>
          <w:lang w:val="fr-FR" w:eastAsia="fr-CH"/>
        </w:rPr>
      </w:pPr>
    </w:p>
    <w:p w14:paraId="45B91543" w14:textId="264E94B5" w:rsidR="00F23ED3" w:rsidRPr="00613AFE" w:rsidRDefault="00B67897" w:rsidP="00F23ED3">
      <w:pPr>
        <w:spacing w:after="0" w:line="240" w:lineRule="auto"/>
        <w:rPr>
          <w:b/>
          <w:szCs w:val="24"/>
          <w:u w:val="single"/>
          <w:lang w:val="fr-FR"/>
        </w:rPr>
      </w:pPr>
      <w:r w:rsidRPr="00613AFE">
        <w:rPr>
          <w:b/>
          <w:szCs w:val="24"/>
          <w:u w:val="single"/>
          <w:lang w:val="fr-FR"/>
        </w:rPr>
        <w:t xml:space="preserve">Figure </w:t>
      </w:r>
      <w:r w:rsidR="00F23ED3" w:rsidRPr="00613AFE">
        <w:rPr>
          <w:b/>
          <w:szCs w:val="24"/>
          <w:u w:val="single"/>
          <w:lang w:val="fr-FR"/>
        </w:rPr>
        <w:t xml:space="preserve">3c: </w:t>
      </w:r>
      <w:r w:rsidR="00B7787C" w:rsidRPr="00613AFE">
        <w:rPr>
          <w:b/>
          <w:szCs w:val="24"/>
          <w:u w:val="single"/>
          <w:lang w:val="fr-FR"/>
        </w:rPr>
        <w:t>Pourcentage de cas suspects ayant fait l'objet d'une enquête appropriée</w:t>
      </w:r>
    </w:p>
    <w:p w14:paraId="68717913" w14:textId="77777777" w:rsidR="00F23ED3" w:rsidRPr="004032C7" w:rsidRDefault="00F23ED3" w:rsidP="0002200C">
      <w:pPr>
        <w:spacing w:after="0" w:line="240" w:lineRule="auto"/>
        <w:jc w:val="center"/>
        <w:rPr>
          <w:noProof/>
          <w:szCs w:val="24"/>
          <w:lang w:eastAsia="fr-CH"/>
        </w:rPr>
      </w:pPr>
      <w:r w:rsidRPr="004032C7">
        <w:rPr>
          <w:noProof/>
          <w:szCs w:val="24"/>
          <w:lang w:eastAsia="fr-CH"/>
        </w:rPr>
        <w:t>{#Shape shp_Map_PCT_CASES_ADEQ_INVEST#}</w:t>
      </w:r>
    </w:p>
    <w:p w14:paraId="643ECC3B" w14:textId="77777777" w:rsidR="00F23ED3" w:rsidRPr="004032C7" w:rsidRDefault="00F23ED3" w:rsidP="0002200C">
      <w:pPr>
        <w:spacing w:after="0" w:line="240" w:lineRule="auto"/>
        <w:jc w:val="center"/>
        <w:rPr>
          <w:noProof/>
          <w:szCs w:val="24"/>
          <w:lang w:eastAsia="fr-CH"/>
        </w:rPr>
      </w:pPr>
      <w:r w:rsidRPr="004032C7">
        <w:rPr>
          <w:noProof/>
          <w:szCs w:val="24"/>
          <w:lang w:eastAsia="fr-CH"/>
        </w:rPr>
        <w:t>{#Shape shp_Legend_PCT_CASES_ADEQ_INVEST#}</w:t>
      </w:r>
    </w:p>
    <w:p w14:paraId="582DD6B6" w14:textId="77777777" w:rsidR="0002200C" w:rsidRPr="004032C7" w:rsidRDefault="0002200C" w:rsidP="0002200C">
      <w:pPr>
        <w:spacing w:after="0" w:line="240" w:lineRule="auto"/>
        <w:rPr>
          <w:noProof/>
          <w:szCs w:val="24"/>
          <w:lang w:eastAsia="fr-CH"/>
        </w:rPr>
      </w:pPr>
      <w:bookmarkStart w:id="14" w:name="_Hlk24101939"/>
    </w:p>
    <w:p w14:paraId="7192F7CE" w14:textId="2DEAF500" w:rsidR="0002200C" w:rsidRPr="00613AFE" w:rsidRDefault="00B67897" w:rsidP="0002200C">
      <w:pPr>
        <w:spacing w:after="0" w:line="240" w:lineRule="auto"/>
        <w:rPr>
          <w:b/>
          <w:szCs w:val="24"/>
          <w:u w:val="single"/>
          <w:lang w:val="fr-FR"/>
        </w:rPr>
      </w:pPr>
      <w:r w:rsidRPr="00613AFE">
        <w:rPr>
          <w:b/>
          <w:szCs w:val="24"/>
          <w:u w:val="single"/>
          <w:lang w:val="fr-FR"/>
        </w:rPr>
        <w:t xml:space="preserve">Figure </w:t>
      </w:r>
      <w:r w:rsidR="0002200C" w:rsidRPr="00613AFE">
        <w:rPr>
          <w:b/>
          <w:szCs w:val="24"/>
          <w:u w:val="single"/>
          <w:lang w:val="fr-FR"/>
        </w:rPr>
        <w:t xml:space="preserve">3d: </w:t>
      </w:r>
      <w:r w:rsidR="00B7787C" w:rsidRPr="00613AFE">
        <w:rPr>
          <w:b/>
          <w:szCs w:val="24"/>
          <w:u w:val="single"/>
          <w:lang w:val="fr-FR"/>
        </w:rPr>
        <w:t>Pourcentage de cas suspects avec un échantillon adéquat</w:t>
      </w:r>
    </w:p>
    <w:p w14:paraId="2E39850F" w14:textId="77777777" w:rsidR="0002200C" w:rsidRPr="00613AFE" w:rsidRDefault="0002200C" w:rsidP="0002200C">
      <w:pPr>
        <w:spacing w:after="0" w:line="240" w:lineRule="auto"/>
        <w:jc w:val="center"/>
        <w:rPr>
          <w:noProof/>
          <w:szCs w:val="24"/>
          <w:lang w:val="fr-FR" w:eastAsia="fr-CH"/>
        </w:rPr>
      </w:pPr>
      <w:r w:rsidRPr="00613AFE">
        <w:rPr>
          <w:noProof/>
          <w:szCs w:val="24"/>
          <w:lang w:val="fr-FR" w:eastAsia="fr-CH"/>
        </w:rPr>
        <w:t>{#Shape shp_Map_SQ_ADQ_COL#}</w:t>
      </w:r>
    </w:p>
    <w:p w14:paraId="6FB26797" w14:textId="77777777" w:rsidR="0002200C" w:rsidRPr="00613AFE" w:rsidRDefault="0002200C" w:rsidP="0002200C">
      <w:pPr>
        <w:spacing w:after="0" w:line="240" w:lineRule="auto"/>
        <w:jc w:val="center"/>
        <w:rPr>
          <w:noProof/>
          <w:szCs w:val="24"/>
          <w:lang w:val="fr-FR" w:eastAsia="fr-CH"/>
        </w:rPr>
      </w:pPr>
      <w:r w:rsidRPr="00613AFE">
        <w:rPr>
          <w:noProof/>
          <w:szCs w:val="24"/>
          <w:lang w:val="fr-FR" w:eastAsia="fr-CH"/>
        </w:rPr>
        <w:t>{#Shape shp_Legend_SQ_ADQ_COL#}</w:t>
      </w:r>
    </w:p>
    <w:p w14:paraId="2A3CEF36" w14:textId="77777777" w:rsidR="0002200C" w:rsidRPr="00613AFE" w:rsidRDefault="0002200C" w:rsidP="0002200C">
      <w:pPr>
        <w:spacing w:after="0" w:line="240" w:lineRule="auto"/>
        <w:rPr>
          <w:noProof/>
          <w:szCs w:val="24"/>
          <w:lang w:val="fr-FR" w:eastAsia="fr-CH"/>
        </w:rPr>
      </w:pPr>
    </w:p>
    <w:p w14:paraId="7EB1BF0F" w14:textId="6051671F" w:rsidR="0002200C" w:rsidRPr="00613AFE" w:rsidRDefault="00B67897" w:rsidP="0002200C">
      <w:pPr>
        <w:spacing w:after="0" w:line="240" w:lineRule="auto"/>
        <w:rPr>
          <w:b/>
          <w:szCs w:val="24"/>
          <w:u w:val="single"/>
          <w:lang w:val="fr-FR"/>
        </w:rPr>
      </w:pPr>
      <w:r w:rsidRPr="00613AFE">
        <w:rPr>
          <w:b/>
          <w:szCs w:val="24"/>
          <w:u w:val="single"/>
          <w:lang w:val="fr-FR"/>
        </w:rPr>
        <w:t xml:space="preserve">Figure </w:t>
      </w:r>
      <w:r w:rsidR="0002200C" w:rsidRPr="00613AFE">
        <w:rPr>
          <w:b/>
          <w:szCs w:val="24"/>
          <w:u w:val="single"/>
          <w:lang w:val="fr-FR"/>
        </w:rPr>
        <w:t xml:space="preserve">3e: </w:t>
      </w:r>
      <w:r w:rsidR="00B7787C" w:rsidRPr="00613AFE">
        <w:rPr>
          <w:b/>
          <w:szCs w:val="24"/>
          <w:u w:val="single"/>
          <w:lang w:val="fr-FR"/>
        </w:rPr>
        <w:t>Pourcentage d'échantillons envoyés au laboratoire en &lt;= 5 jours</w:t>
      </w:r>
    </w:p>
    <w:p w14:paraId="03FB977E" w14:textId="77777777" w:rsidR="0002200C" w:rsidRPr="00613AFE" w:rsidRDefault="0002200C" w:rsidP="0002200C">
      <w:pPr>
        <w:spacing w:after="0" w:line="240" w:lineRule="auto"/>
        <w:jc w:val="center"/>
        <w:rPr>
          <w:noProof/>
          <w:szCs w:val="24"/>
          <w:lang w:val="fr-FR" w:eastAsia="fr-CH"/>
        </w:rPr>
      </w:pPr>
      <w:r w:rsidRPr="00613AFE">
        <w:rPr>
          <w:noProof/>
          <w:szCs w:val="24"/>
          <w:lang w:val="fr-FR" w:eastAsia="fr-CH"/>
        </w:rPr>
        <w:t>{#Shape shp_Map_</w:t>
      </w:r>
      <w:r w:rsidRPr="00613AFE">
        <w:rPr>
          <w:lang w:val="fr-FR"/>
        </w:rPr>
        <w:t>SQ_BLOOD_REC_LAB</w:t>
      </w:r>
      <w:r w:rsidRPr="00613AFE">
        <w:rPr>
          <w:noProof/>
          <w:szCs w:val="24"/>
          <w:lang w:val="fr-FR" w:eastAsia="fr-CH"/>
        </w:rPr>
        <w:t>#}</w:t>
      </w:r>
    </w:p>
    <w:p w14:paraId="65EF65C2" w14:textId="77777777" w:rsidR="0002200C" w:rsidRPr="004032C7" w:rsidRDefault="0002200C" w:rsidP="0002200C">
      <w:pPr>
        <w:spacing w:after="0" w:line="240" w:lineRule="auto"/>
        <w:jc w:val="center"/>
        <w:rPr>
          <w:noProof/>
          <w:szCs w:val="24"/>
          <w:lang w:eastAsia="fr-CH"/>
        </w:rPr>
      </w:pPr>
      <w:r w:rsidRPr="004032C7">
        <w:rPr>
          <w:noProof/>
          <w:szCs w:val="24"/>
          <w:lang w:eastAsia="fr-CH"/>
        </w:rPr>
        <w:t>{#Shape shp_Legend_</w:t>
      </w:r>
      <w:r w:rsidRPr="004032C7">
        <w:t>SQ_BLOOD_REC_LAB</w:t>
      </w:r>
      <w:r w:rsidRPr="004032C7">
        <w:rPr>
          <w:noProof/>
          <w:szCs w:val="24"/>
          <w:lang w:eastAsia="fr-CH"/>
        </w:rPr>
        <w:t>#}</w:t>
      </w:r>
    </w:p>
    <w:bookmarkEnd w:id="14"/>
    <w:p w14:paraId="2C1FAB07" w14:textId="77777777" w:rsidR="00766528" w:rsidRPr="004032C7" w:rsidRDefault="00766528">
      <w:pPr>
        <w:rPr>
          <w:b/>
          <w:szCs w:val="24"/>
        </w:rPr>
      </w:pPr>
      <w:r w:rsidRPr="004032C7">
        <w:rPr>
          <w:b/>
          <w:szCs w:val="24"/>
        </w:rPr>
        <w:br w:type="page"/>
      </w:r>
    </w:p>
    <w:p w14:paraId="55F1066E" w14:textId="6A2B774B" w:rsidR="0053797F" w:rsidRPr="00613AFE" w:rsidRDefault="00D23E22" w:rsidP="00B70F72">
      <w:pPr>
        <w:pStyle w:val="Heading2"/>
        <w:rPr>
          <w:lang w:val="fr-FR"/>
        </w:rPr>
      </w:pPr>
      <w:bookmarkStart w:id="15" w:name="_Toc21677188"/>
      <w:bookmarkStart w:id="16" w:name="_Toc122080531"/>
      <w:r w:rsidRPr="00613AFE">
        <w:rPr>
          <w:lang w:val="fr-FR"/>
        </w:rPr>
        <w:lastRenderedPageBreak/>
        <w:t>Section 4 : Performance de livraison du programme</w:t>
      </w:r>
      <w:bookmarkEnd w:id="15"/>
      <w:bookmarkEnd w:id="16"/>
    </w:p>
    <w:p w14:paraId="0A216E1F" w14:textId="04132850" w:rsidR="00B77AE4" w:rsidRPr="004032C7" w:rsidRDefault="00B77AE4" w:rsidP="00B77AE4">
      <w:bookmarkStart w:id="17" w:name="_Hlk121500286"/>
      <w:bookmarkStart w:id="18" w:name="_Hlk115180229"/>
      <w:r w:rsidRPr="004032C7">
        <w:rPr>
          <w:noProof/>
          <w:szCs w:val="24"/>
          <w:lang w:eastAsia="fr-CH"/>
        </w:rPr>
        <w:t>{#Table table_report_program_delivery_performance_country#}</w:t>
      </w:r>
      <w:bookmarkEnd w:id="17"/>
    </w:p>
    <w:bookmarkEnd w:id="18"/>
    <w:p w14:paraId="44C17332" w14:textId="32CAB425" w:rsidR="0050497E" w:rsidRPr="00613AFE" w:rsidRDefault="00DD6CE7" w:rsidP="0050497E">
      <w:pPr>
        <w:spacing w:after="0" w:line="240" w:lineRule="auto"/>
        <w:rPr>
          <w:b/>
          <w:bCs/>
          <w:noProof/>
          <w:szCs w:val="24"/>
          <w:u w:val="single"/>
          <w:lang w:val="fr-FR" w:eastAsia="fr-CH"/>
        </w:rPr>
      </w:pPr>
      <w:r w:rsidRPr="00924DFB">
        <w:rPr>
          <w:b/>
          <w:bCs/>
          <w:noProof/>
          <w:szCs w:val="24"/>
          <w:lang w:val="fr-CH" w:eastAsia="fr-CH"/>
        </w:rPr>
        <w:br/>
      </w:r>
      <w:r w:rsidR="00B67897" w:rsidRPr="00613AFE">
        <w:rPr>
          <w:b/>
          <w:bCs/>
          <w:noProof/>
          <w:szCs w:val="24"/>
          <w:u w:val="single"/>
          <w:lang w:val="fr-FR" w:eastAsia="fr-CH"/>
        </w:rPr>
        <w:t xml:space="preserve">Figure </w:t>
      </w:r>
      <w:r w:rsidRPr="00613AFE">
        <w:rPr>
          <w:b/>
          <w:bCs/>
          <w:noProof/>
          <w:szCs w:val="24"/>
          <w:u w:val="single"/>
          <w:lang w:val="fr-FR" w:eastAsia="fr-CH"/>
        </w:rPr>
        <w:t xml:space="preserve">4a: </w:t>
      </w:r>
      <w:r w:rsidR="00D23E22" w:rsidRPr="00613AFE">
        <w:rPr>
          <w:b/>
          <w:bCs/>
          <w:noProof/>
          <w:szCs w:val="24"/>
          <w:u w:val="single"/>
          <w:lang w:val="fr-FR" w:eastAsia="fr-CH"/>
        </w:rPr>
        <w:t>Evaluation des risques pour la performance du programme</w:t>
      </w:r>
    </w:p>
    <w:p w14:paraId="1A909077" w14:textId="5C911437" w:rsidR="006F2B24" w:rsidRPr="00613AFE" w:rsidRDefault="0050497E" w:rsidP="00FD5C6C">
      <w:pPr>
        <w:spacing w:after="0" w:line="240" w:lineRule="auto"/>
        <w:jc w:val="center"/>
        <w:rPr>
          <w:noProof/>
          <w:szCs w:val="24"/>
          <w:lang w:val="fr-FR" w:eastAsia="fr-CH"/>
        </w:rPr>
      </w:pPr>
      <w:r w:rsidRPr="00613AFE">
        <w:rPr>
          <w:b/>
          <w:bCs/>
          <w:noProof/>
          <w:szCs w:val="24"/>
          <w:lang w:val="fr-FR" w:eastAsia="fr-CH"/>
        </w:rPr>
        <w:br/>
      </w:r>
      <w:r w:rsidR="006F2B24" w:rsidRPr="00613AFE">
        <w:rPr>
          <w:noProof/>
          <w:szCs w:val="24"/>
          <w:lang w:val="fr-FR" w:eastAsia="fr-CH"/>
        </w:rPr>
        <w:t>{#Shape shp_Map_PDP#}</w:t>
      </w:r>
    </w:p>
    <w:p w14:paraId="3702EB4A" w14:textId="77777777" w:rsidR="006F2B24" w:rsidRPr="00613AFE" w:rsidRDefault="006F2B24" w:rsidP="00FD5C6C">
      <w:pPr>
        <w:spacing w:after="0" w:line="240" w:lineRule="auto"/>
        <w:jc w:val="center"/>
        <w:rPr>
          <w:noProof/>
          <w:szCs w:val="24"/>
          <w:lang w:val="fr-FR" w:eastAsia="fr-CH"/>
        </w:rPr>
      </w:pPr>
      <w:r w:rsidRPr="00613AFE">
        <w:rPr>
          <w:noProof/>
          <w:szCs w:val="24"/>
          <w:lang w:val="fr-FR" w:eastAsia="fr-CH"/>
        </w:rPr>
        <w:t>{#Shape shp_Legend_PDP#}</w:t>
      </w:r>
    </w:p>
    <w:p w14:paraId="3B01BE13" w14:textId="77777777" w:rsidR="00FD5C6C" w:rsidRPr="00613AFE" w:rsidRDefault="00FD5C6C" w:rsidP="00FD5C6C">
      <w:pPr>
        <w:spacing w:after="0" w:line="240" w:lineRule="auto"/>
        <w:rPr>
          <w:noProof/>
          <w:szCs w:val="24"/>
          <w:lang w:val="fr-FR" w:eastAsia="fr-CH"/>
        </w:rPr>
      </w:pPr>
    </w:p>
    <w:p w14:paraId="4CE5B452" w14:textId="79E160A5" w:rsidR="00FD5C6C" w:rsidRPr="00613AFE" w:rsidRDefault="00B67897" w:rsidP="00FD5C6C">
      <w:pPr>
        <w:spacing w:after="0" w:line="240" w:lineRule="auto"/>
        <w:rPr>
          <w:b/>
          <w:szCs w:val="24"/>
          <w:u w:val="single"/>
          <w:lang w:val="fr-FR"/>
        </w:rPr>
      </w:pPr>
      <w:r w:rsidRPr="00613AFE">
        <w:rPr>
          <w:b/>
          <w:szCs w:val="24"/>
          <w:u w:val="single"/>
          <w:lang w:val="fr-FR"/>
        </w:rPr>
        <w:t xml:space="preserve">Figure </w:t>
      </w:r>
      <w:r w:rsidR="00DD6CE7" w:rsidRPr="00613AFE">
        <w:rPr>
          <w:b/>
          <w:szCs w:val="24"/>
          <w:u w:val="single"/>
          <w:lang w:val="fr-FR"/>
        </w:rPr>
        <w:t>4b</w:t>
      </w:r>
      <w:r w:rsidR="00FD5C6C" w:rsidRPr="00613AFE">
        <w:rPr>
          <w:b/>
          <w:szCs w:val="24"/>
          <w:u w:val="single"/>
          <w:lang w:val="fr-FR"/>
        </w:rPr>
        <w:t xml:space="preserve">: </w:t>
      </w:r>
      <w:r w:rsidR="00D23E22" w:rsidRPr="00613AFE">
        <w:rPr>
          <w:b/>
          <w:bCs/>
          <w:szCs w:val="24"/>
          <w:u w:val="single"/>
          <w:lang w:val="fr-FR"/>
        </w:rPr>
        <w:t xml:space="preserve">Tendance </w:t>
      </w:r>
      <w:r w:rsidR="00393FD2" w:rsidRPr="00613AFE">
        <w:rPr>
          <w:b/>
          <w:bCs/>
          <w:szCs w:val="24"/>
          <w:u w:val="single"/>
          <w:lang w:val="fr-FR"/>
        </w:rPr>
        <w:t>ROR1</w:t>
      </w:r>
    </w:p>
    <w:p w14:paraId="23438A54" w14:textId="77777777" w:rsidR="00FD5C6C" w:rsidRPr="00613AFE" w:rsidRDefault="00FD5C6C" w:rsidP="00FD5C6C">
      <w:pPr>
        <w:spacing w:after="0" w:line="240" w:lineRule="auto"/>
        <w:jc w:val="center"/>
        <w:rPr>
          <w:noProof/>
          <w:szCs w:val="24"/>
          <w:lang w:val="fr-FR" w:eastAsia="fr-CH"/>
        </w:rPr>
      </w:pPr>
      <w:r w:rsidRPr="00613AFE">
        <w:rPr>
          <w:noProof/>
          <w:szCs w:val="24"/>
          <w:lang w:val="fr-FR" w:eastAsia="fr-CH"/>
        </w:rPr>
        <w:t>{#Shape shp_Map_PP_MMR1_TREND#}</w:t>
      </w:r>
    </w:p>
    <w:p w14:paraId="711E7880" w14:textId="77777777" w:rsidR="00FD5C6C" w:rsidRPr="00613AFE" w:rsidRDefault="00FD5C6C" w:rsidP="00FD5C6C">
      <w:pPr>
        <w:spacing w:after="0" w:line="240" w:lineRule="auto"/>
        <w:jc w:val="center"/>
        <w:rPr>
          <w:noProof/>
          <w:szCs w:val="24"/>
          <w:lang w:val="fr-FR" w:eastAsia="fr-CH"/>
        </w:rPr>
      </w:pPr>
      <w:r w:rsidRPr="00613AFE">
        <w:rPr>
          <w:noProof/>
          <w:szCs w:val="24"/>
          <w:lang w:val="fr-FR" w:eastAsia="fr-CH"/>
        </w:rPr>
        <w:t>{#Shape shp_Legend_PP_MMR1_TREND#}</w:t>
      </w:r>
    </w:p>
    <w:p w14:paraId="3901CB59" w14:textId="77777777" w:rsidR="00FD5C6C" w:rsidRPr="00613AFE" w:rsidRDefault="00FD5C6C" w:rsidP="00FD5C6C">
      <w:pPr>
        <w:spacing w:after="0" w:line="240" w:lineRule="auto"/>
        <w:rPr>
          <w:b/>
          <w:szCs w:val="24"/>
          <w:lang w:val="fr-FR"/>
        </w:rPr>
      </w:pPr>
    </w:p>
    <w:p w14:paraId="47909394" w14:textId="77777777" w:rsidR="00FD5C6C" w:rsidRPr="00613AFE" w:rsidRDefault="00FD5C6C" w:rsidP="00FD5C6C">
      <w:pPr>
        <w:spacing w:after="0" w:line="240" w:lineRule="auto"/>
        <w:rPr>
          <w:noProof/>
          <w:szCs w:val="24"/>
          <w:lang w:val="fr-FR" w:eastAsia="fr-CH"/>
        </w:rPr>
      </w:pPr>
    </w:p>
    <w:p w14:paraId="107A6CBC" w14:textId="389F54E3" w:rsidR="00FD5C6C" w:rsidRPr="00613AFE" w:rsidRDefault="00B67897" w:rsidP="00FD5C6C">
      <w:pPr>
        <w:spacing w:after="0" w:line="240" w:lineRule="auto"/>
        <w:rPr>
          <w:b/>
          <w:szCs w:val="24"/>
          <w:u w:val="single"/>
          <w:lang w:val="fr-FR"/>
        </w:rPr>
      </w:pPr>
      <w:r w:rsidRPr="00613AFE">
        <w:rPr>
          <w:b/>
          <w:szCs w:val="24"/>
          <w:u w:val="single"/>
          <w:lang w:val="fr-FR"/>
        </w:rPr>
        <w:t xml:space="preserve">Figure </w:t>
      </w:r>
      <w:r w:rsidR="00DD6CE7" w:rsidRPr="00613AFE">
        <w:rPr>
          <w:b/>
          <w:szCs w:val="24"/>
          <w:u w:val="single"/>
          <w:lang w:val="fr-FR"/>
        </w:rPr>
        <w:t>4c</w:t>
      </w:r>
      <w:r w:rsidR="00FD5C6C" w:rsidRPr="00613AFE">
        <w:rPr>
          <w:b/>
          <w:szCs w:val="24"/>
          <w:u w:val="single"/>
          <w:lang w:val="fr-FR"/>
        </w:rPr>
        <w:t xml:space="preserve">: </w:t>
      </w:r>
      <w:r w:rsidR="00D23E22" w:rsidRPr="00613AFE">
        <w:rPr>
          <w:b/>
          <w:bCs/>
          <w:szCs w:val="24"/>
          <w:u w:val="single"/>
          <w:lang w:val="fr-FR"/>
        </w:rPr>
        <w:t xml:space="preserve">Tendance </w:t>
      </w:r>
      <w:r w:rsidR="00393FD2" w:rsidRPr="00613AFE">
        <w:rPr>
          <w:b/>
          <w:bCs/>
          <w:szCs w:val="24"/>
          <w:u w:val="single"/>
          <w:lang w:val="fr-FR"/>
        </w:rPr>
        <w:t>ROR2</w:t>
      </w:r>
    </w:p>
    <w:p w14:paraId="43AA2537" w14:textId="77777777" w:rsidR="00FD5C6C" w:rsidRPr="00613AFE" w:rsidRDefault="00FD5C6C" w:rsidP="00FD5C6C">
      <w:pPr>
        <w:spacing w:after="0" w:line="240" w:lineRule="auto"/>
        <w:jc w:val="center"/>
        <w:rPr>
          <w:noProof/>
          <w:szCs w:val="24"/>
          <w:lang w:val="fr-FR" w:eastAsia="fr-CH"/>
        </w:rPr>
      </w:pPr>
      <w:r w:rsidRPr="00613AFE">
        <w:rPr>
          <w:noProof/>
          <w:szCs w:val="24"/>
          <w:lang w:val="fr-FR" w:eastAsia="fr-CH"/>
        </w:rPr>
        <w:t>{#Shape shp_Map_PP_MMR2_TREND#}</w:t>
      </w:r>
    </w:p>
    <w:p w14:paraId="71627C4E" w14:textId="77777777" w:rsidR="00FD5C6C" w:rsidRPr="00613AFE" w:rsidRDefault="00FD5C6C" w:rsidP="00FD5C6C">
      <w:pPr>
        <w:spacing w:after="0" w:line="240" w:lineRule="auto"/>
        <w:jc w:val="center"/>
        <w:rPr>
          <w:noProof/>
          <w:szCs w:val="24"/>
          <w:lang w:val="fr-FR" w:eastAsia="fr-CH"/>
        </w:rPr>
      </w:pPr>
      <w:r w:rsidRPr="00613AFE">
        <w:rPr>
          <w:noProof/>
          <w:szCs w:val="24"/>
          <w:lang w:val="fr-FR" w:eastAsia="fr-CH"/>
        </w:rPr>
        <w:t>{#Shape shp_Legend_PP_MMR2_TREND #}</w:t>
      </w:r>
    </w:p>
    <w:p w14:paraId="6A47A78E" w14:textId="77777777" w:rsidR="00AC6BBB" w:rsidRPr="00613AFE" w:rsidRDefault="00AC6BBB" w:rsidP="00112C3C">
      <w:pPr>
        <w:spacing w:after="0" w:line="240" w:lineRule="auto"/>
        <w:rPr>
          <w:noProof/>
          <w:szCs w:val="24"/>
          <w:lang w:val="fr-FR" w:eastAsia="fr-CH"/>
        </w:rPr>
      </w:pPr>
    </w:p>
    <w:p w14:paraId="59F3F017" w14:textId="7E4AA3A9" w:rsidR="00A31B71" w:rsidRPr="00613AFE" w:rsidRDefault="00B67897" w:rsidP="00A31B71">
      <w:pPr>
        <w:spacing w:after="0" w:line="240" w:lineRule="auto"/>
        <w:rPr>
          <w:b/>
          <w:szCs w:val="24"/>
          <w:u w:val="single"/>
          <w:lang w:val="fr-FR"/>
        </w:rPr>
      </w:pPr>
      <w:r w:rsidRPr="00613AFE">
        <w:rPr>
          <w:b/>
          <w:szCs w:val="24"/>
          <w:u w:val="single"/>
          <w:lang w:val="fr-FR"/>
        </w:rPr>
        <w:t xml:space="preserve">Figure </w:t>
      </w:r>
      <w:r w:rsidR="00A31B71" w:rsidRPr="00613AFE">
        <w:rPr>
          <w:b/>
          <w:szCs w:val="24"/>
          <w:u w:val="single"/>
          <w:lang w:val="fr-FR"/>
        </w:rPr>
        <w:t>4</w:t>
      </w:r>
      <w:r w:rsidR="00DD6CE7" w:rsidRPr="00613AFE">
        <w:rPr>
          <w:b/>
          <w:szCs w:val="24"/>
          <w:u w:val="single"/>
          <w:lang w:val="fr-FR"/>
        </w:rPr>
        <w:t>d</w:t>
      </w:r>
      <w:r w:rsidR="00A31B71" w:rsidRPr="00613AFE">
        <w:rPr>
          <w:b/>
          <w:szCs w:val="24"/>
          <w:u w:val="single"/>
          <w:lang w:val="fr-FR"/>
        </w:rPr>
        <w:t xml:space="preserve">: </w:t>
      </w:r>
      <w:r w:rsidR="00D23E22" w:rsidRPr="00613AFE">
        <w:rPr>
          <w:b/>
          <w:szCs w:val="24"/>
          <w:u w:val="single"/>
          <w:lang w:val="fr-FR"/>
        </w:rPr>
        <w:t>Taux d'attrition ROR1-ROR2</w:t>
      </w:r>
    </w:p>
    <w:p w14:paraId="7E4E85B5" w14:textId="77777777" w:rsidR="00A31B71" w:rsidRPr="00613AFE" w:rsidRDefault="00A31B71" w:rsidP="00FD5C6C">
      <w:pPr>
        <w:spacing w:after="0" w:line="240" w:lineRule="auto"/>
        <w:jc w:val="center"/>
        <w:rPr>
          <w:noProof/>
          <w:szCs w:val="24"/>
          <w:lang w:val="fr-FR" w:eastAsia="fr-CH"/>
        </w:rPr>
      </w:pPr>
      <w:r w:rsidRPr="00613AFE">
        <w:rPr>
          <w:noProof/>
          <w:szCs w:val="24"/>
          <w:lang w:val="fr-FR" w:eastAsia="fr-CH"/>
        </w:rPr>
        <w:t>{#Shape shp_Map_DROPOUT_</w:t>
      </w:r>
      <w:r w:rsidR="00000AE4" w:rsidRPr="00613AFE">
        <w:rPr>
          <w:noProof/>
          <w:szCs w:val="24"/>
          <w:lang w:val="fr-FR" w:eastAsia="fr-CH"/>
        </w:rPr>
        <w:t>MMR</w:t>
      </w:r>
      <w:r w:rsidRPr="00613AFE">
        <w:rPr>
          <w:noProof/>
          <w:szCs w:val="24"/>
          <w:lang w:val="fr-FR" w:eastAsia="fr-CH"/>
        </w:rPr>
        <w:t>1_</w:t>
      </w:r>
      <w:r w:rsidR="00000AE4" w:rsidRPr="00613AFE">
        <w:rPr>
          <w:noProof/>
          <w:szCs w:val="24"/>
          <w:lang w:val="fr-FR" w:eastAsia="fr-CH"/>
        </w:rPr>
        <w:t>MMR</w:t>
      </w:r>
      <w:r w:rsidRPr="00613AFE">
        <w:rPr>
          <w:noProof/>
          <w:szCs w:val="24"/>
          <w:lang w:val="fr-FR" w:eastAsia="fr-CH"/>
        </w:rPr>
        <w:t>2#}</w:t>
      </w:r>
    </w:p>
    <w:p w14:paraId="256C6B6A" w14:textId="77777777" w:rsidR="00A31B71" w:rsidRPr="004032C7" w:rsidRDefault="00A31B71" w:rsidP="00FD5C6C">
      <w:pPr>
        <w:spacing w:after="0" w:line="240" w:lineRule="auto"/>
        <w:jc w:val="center"/>
        <w:rPr>
          <w:noProof/>
          <w:szCs w:val="24"/>
          <w:lang w:eastAsia="fr-CH"/>
        </w:rPr>
      </w:pPr>
      <w:r w:rsidRPr="004032C7">
        <w:rPr>
          <w:noProof/>
          <w:szCs w:val="24"/>
          <w:lang w:eastAsia="fr-CH"/>
        </w:rPr>
        <w:t>{#Shape shp_Legend_DROPOUT_</w:t>
      </w:r>
      <w:r w:rsidR="00000AE4" w:rsidRPr="004032C7">
        <w:rPr>
          <w:noProof/>
          <w:szCs w:val="24"/>
          <w:lang w:eastAsia="fr-CH"/>
        </w:rPr>
        <w:t>MMR</w:t>
      </w:r>
      <w:r w:rsidRPr="004032C7">
        <w:rPr>
          <w:noProof/>
          <w:szCs w:val="24"/>
          <w:lang w:eastAsia="fr-CH"/>
        </w:rPr>
        <w:t>1_</w:t>
      </w:r>
      <w:r w:rsidR="00000AE4" w:rsidRPr="004032C7">
        <w:rPr>
          <w:noProof/>
          <w:szCs w:val="24"/>
          <w:lang w:eastAsia="fr-CH"/>
        </w:rPr>
        <w:t>MMR</w:t>
      </w:r>
      <w:r w:rsidRPr="004032C7">
        <w:rPr>
          <w:noProof/>
          <w:szCs w:val="24"/>
          <w:lang w:eastAsia="fr-CH"/>
        </w:rPr>
        <w:t>2#}</w:t>
      </w:r>
    </w:p>
    <w:p w14:paraId="4B618252" w14:textId="77777777" w:rsidR="00A31B71" w:rsidRPr="004032C7" w:rsidRDefault="00A31B71" w:rsidP="00A31B71">
      <w:pPr>
        <w:spacing w:after="0" w:line="240" w:lineRule="auto"/>
        <w:rPr>
          <w:noProof/>
          <w:szCs w:val="24"/>
          <w:lang w:eastAsia="fr-CH"/>
        </w:rPr>
      </w:pPr>
    </w:p>
    <w:p w14:paraId="76D16232" w14:textId="769DE423" w:rsidR="00A31B71" w:rsidRPr="00613AFE" w:rsidRDefault="00B67897" w:rsidP="00A31B71">
      <w:pPr>
        <w:spacing w:after="0" w:line="240" w:lineRule="auto"/>
        <w:rPr>
          <w:b/>
          <w:szCs w:val="24"/>
          <w:u w:val="single"/>
          <w:lang w:val="fr-FR"/>
        </w:rPr>
      </w:pPr>
      <w:r w:rsidRPr="00613AFE">
        <w:rPr>
          <w:b/>
          <w:szCs w:val="24"/>
          <w:u w:val="single"/>
          <w:lang w:val="fr-FR"/>
        </w:rPr>
        <w:t xml:space="preserve">Figure </w:t>
      </w:r>
      <w:r w:rsidR="00DD6CE7" w:rsidRPr="00613AFE">
        <w:rPr>
          <w:b/>
          <w:szCs w:val="24"/>
          <w:u w:val="single"/>
          <w:lang w:val="fr-FR"/>
        </w:rPr>
        <w:t>4e</w:t>
      </w:r>
      <w:r w:rsidR="00A31B71" w:rsidRPr="00613AFE">
        <w:rPr>
          <w:b/>
          <w:szCs w:val="24"/>
          <w:u w:val="single"/>
          <w:lang w:val="fr-FR"/>
        </w:rPr>
        <w:t xml:space="preserve">: </w:t>
      </w:r>
      <w:r w:rsidR="00D23E22" w:rsidRPr="00613AFE">
        <w:rPr>
          <w:b/>
          <w:szCs w:val="24"/>
          <w:u w:val="single"/>
          <w:lang w:val="fr-FR"/>
        </w:rPr>
        <w:t>Taux d'attrition</w:t>
      </w:r>
      <w:r w:rsidR="00B67D78" w:rsidRPr="00613AFE">
        <w:rPr>
          <w:b/>
          <w:szCs w:val="24"/>
          <w:u w:val="single"/>
          <w:lang w:val="fr-FR"/>
        </w:rPr>
        <w:t xml:space="preserve"> </w:t>
      </w:r>
      <w:r w:rsidR="00ED3D3E" w:rsidRPr="00613AFE">
        <w:rPr>
          <w:b/>
          <w:szCs w:val="24"/>
          <w:u w:val="single"/>
          <w:lang w:val="fr-FR"/>
        </w:rPr>
        <w:t>Penta1</w:t>
      </w:r>
      <w:r w:rsidR="00B67D78" w:rsidRPr="00613AFE">
        <w:rPr>
          <w:b/>
          <w:szCs w:val="24"/>
          <w:u w:val="single"/>
          <w:lang w:val="fr-FR"/>
        </w:rPr>
        <w:t>-</w:t>
      </w:r>
      <w:r w:rsidR="00393FD2" w:rsidRPr="00613AFE">
        <w:rPr>
          <w:b/>
          <w:szCs w:val="24"/>
          <w:u w:val="single"/>
          <w:lang w:val="fr-FR"/>
        </w:rPr>
        <w:t>ROR1</w:t>
      </w:r>
    </w:p>
    <w:p w14:paraId="59B11345" w14:textId="77777777" w:rsidR="00A31B71" w:rsidRPr="00613AFE" w:rsidRDefault="00A31B71" w:rsidP="00FD5C6C">
      <w:pPr>
        <w:spacing w:after="0" w:line="240" w:lineRule="auto"/>
        <w:jc w:val="center"/>
        <w:rPr>
          <w:noProof/>
          <w:szCs w:val="24"/>
          <w:lang w:val="fr-FR" w:eastAsia="fr-CH"/>
        </w:rPr>
      </w:pPr>
      <w:r w:rsidRPr="00613AFE">
        <w:rPr>
          <w:noProof/>
          <w:szCs w:val="24"/>
          <w:lang w:val="fr-FR" w:eastAsia="fr-CH"/>
        </w:rPr>
        <w:t>{#Shape shp_Map_DROPOUT_DTP1_</w:t>
      </w:r>
      <w:r w:rsidR="00000AE4" w:rsidRPr="00613AFE">
        <w:rPr>
          <w:noProof/>
          <w:szCs w:val="24"/>
          <w:lang w:val="fr-FR" w:eastAsia="fr-CH"/>
        </w:rPr>
        <w:t>MMR</w:t>
      </w:r>
      <w:r w:rsidRPr="00613AFE">
        <w:rPr>
          <w:noProof/>
          <w:szCs w:val="24"/>
          <w:lang w:val="fr-FR" w:eastAsia="fr-CH"/>
        </w:rPr>
        <w:t>1#}</w:t>
      </w:r>
    </w:p>
    <w:p w14:paraId="793D28B0" w14:textId="77777777" w:rsidR="00A31B71" w:rsidRPr="004032C7" w:rsidRDefault="00A31B71" w:rsidP="00FD5C6C">
      <w:pPr>
        <w:spacing w:after="0" w:line="240" w:lineRule="auto"/>
        <w:jc w:val="center"/>
        <w:rPr>
          <w:noProof/>
          <w:szCs w:val="24"/>
          <w:lang w:eastAsia="fr-CH"/>
        </w:rPr>
      </w:pPr>
      <w:r w:rsidRPr="004032C7">
        <w:rPr>
          <w:noProof/>
          <w:szCs w:val="24"/>
          <w:lang w:eastAsia="fr-CH"/>
        </w:rPr>
        <w:t>{#Shape shp_Legend_DROPOUT_DTP1_</w:t>
      </w:r>
      <w:r w:rsidR="00000AE4" w:rsidRPr="004032C7">
        <w:rPr>
          <w:noProof/>
          <w:szCs w:val="24"/>
          <w:lang w:eastAsia="fr-CH"/>
        </w:rPr>
        <w:t>MMR</w:t>
      </w:r>
      <w:r w:rsidRPr="004032C7">
        <w:rPr>
          <w:noProof/>
          <w:szCs w:val="24"/>
          <w:lang w:eastAsia="fr-CH"/>
        </w:rPr>
        <w:t>1#}</w:t>
      </w:r>
    </w:p>
    <w:p w14:paraId="3A4ED3FC" w14:textId="77777777" w:rsidR="00766528" w:rsidRPr="004032C7" w:rsidRDefault="00766528">
      <w:pPr>
        <w:rPr>
          <w:b/>
          <w:szCs w:val="24"/>
        </w:rPr>
      </w:pPr>
      <w:r w:rsidRPr="004032C7">
        <w:rPr>
          <w:b/>
          <w:szCs w:val="24"/>
        </w:rPr>
        <w:br w:type="page"/>
      </w:r>
    </w:p>
    <w:p w14:paraId="7D2741AF" w14:textId="6804C5A2" w:rsidR="0053797F" w:rsidRPr="00613AFE" w:rsidRDefault="007F5F15" w:rsidP="00B70F72">
      <w:pPr>
        <w:pStyle w:val="Heading2"/>
        <w:rPr>
          <w:lang w:val="fr-FR"/>
        </w:rPr>
      </w:pPr>
      <w:bookmarkStart w:id="19" w:name="_Toc21677189"/>
      <w:bookmarkStart w:id="20" w:name="_Toc122080532"/>
      <w:r w:rsidRPr="00613AFE">
        <w:rPr>
          <w:lang w:val="fr-FR"/>
        </w:rPr>
        <w:lastRenderedPageBreak/>
        <w:t>Section 5 : Evaluation de la menace</w:t>
      </w:r>
      <w:bookmarkEnd w:id="19"/>
      <w:bookmarkEnd w:id="20"/>
    </w:p>
    <w:p w14:paraId="4A565420" w14:textId="59D398F1" w:rsidR="00B77AE4" w:rsidRPr="00613AFE" w:rsidRDefault="00B77AE4" w:rsidP="00B77AE4">
      <w:pPr>
        <w:rPr>
          <w:noProof/>
          <w:szCs w:val="24"/>
          <w:lang w:val="fr-FR" w:eastAsia="fr-CH"/>
        </w:rPr>
      </w:pPr>
      <w:bookmarkStart w:id="21" w:name="_Hlk121498951"/>
      <w:r w:rsidRPr="00613AFE">
        <w:rPr>
          <w:noProof/>
          <w:szCs w:val="24"/>
          <w:lang w:val="fr-FR" w:eastAsia="fr-CH"/>
        </w:rPr>
        <w:t>{#Table table_</w:t>
      </w:r>
      <w:r w:rsidR="008732D9" w:rsidRPr="00613AFE">
        <w:rPr>
          <w:noProof/>
          <w:szCs w:val="24"/>
          <w:lang w:val="fr-FR" w:eastAsia="fr-CH"/>
        </w:rPr>
        <w:t>threat_assessment</w:t>
      </w:r>
      <w:r w:rsidRPr="00613AFE">
        <w:rPr>
          <w:noProof/>
          <w:szCs w:val="24"/>
          <w:lang w:val="fr-FR" w:eastAsia="fr-CH"/>
        </w:rPr>
        <w:t>_country#}</w:t>
      </w:r>
    </w:p>
    <w:bookmarkEnd w:id="21"/>
    <w:p w14:paraId="57C869C2" w14:textId="77777777" w:rsidR="00B77AE4" w:rsidRPr="00613AFE" w:rsidRDefault="00B77AE4" w:rsidP="00B77AE4">
      <w:pPr>
        <w:rPr>
          <w:lang w:val="fr-FR"/>
        </w:rPr>
      </w:pPr>
    </w:p>
    <w:p w14:paraId="209347F6" w14:textId="36E76E1E" w:rsidR="00DD6CE7" w:rsidRPr="00613AFE" w:rsidRDefault="00B67897" w:rsidP="0050497E">
      <w:pPr>
        <w:rPr>
          <w:u w:val="single"/>
          <w:lang w:val="fr-FR"/>
        </w:rPr>
      </w:pPr>
      <w:r w:rsidRPr="00613AFE">
        <w:rPr>
          <w:b/>
          <w:bCs/>
          <w:u w:val="single"/>
          <w:lang w:val="fr-FR"/>
        </w:rPr>
        <w:t xml:space="preserve">Figure </w:t>
      </w:r>
      <w:r w:rsidR="00DD6CE7" w:rsidRPr="00613AFE">
        <w:rPr>
          <w:b/>
          <w:bCs/>
          <w:u w:val="single"/>
          <w:lang w:val="fr-FR"/>
        </w:rPr>
        <w:t xml:space="preserve">5a: </w:t>
      </w:r>
      <w:r w:rsidR="007F5F15" w:rsidRPr="00613AFE">
        <w:rPr>
          <w:b/>
          <w:bCs/>
          <w:u w:val="single"/>
          <w:lang w:val="fr-FR"/>
        </w:rPr>
        <w:t>Profil de risque pour l'évaluation des menaces</w:t>
      </w:r>
    </w:p>
    <w:p w14:paraId="660FE04A" w14:textId="77777777" w:rsidR="006F2B24" w:rsidRPr="004032C7" w:rsidRDefault="006F2B24" w:rsidP="00265787">
      <w:pPr>
        <w:spacing w:after="0" w:line="240" w:lineRule="auto"/>
        <w:jc w:val="center"/>
        <w:rPr>
          <w:noProof/>
          <w:szCs w:val="24"/>
          <w:lang w:eastAsia="fr-CH"/>
        </w:rPr>
      </w:pPr>
      <w:r w:rsidRPr="004032C7">
        <w:rPr>
          <w:noProof/>
          <w:szCs w:val="24"/>
          <w:lang w:eastAsia="fr-CH"/>
        </w:rPr>
        <w:t>{#Shape shp_Map_TA#}</w:t>
      </w:r>
    </w:p>
    <w:p w14:paraId="0A1C71B2" w14:textId="77777777" w:rsidR="006F2B24" w:rsidRPr="004032C7" w:rsidRDefault="006F2B24" w:rsidP="00265787">
      <w:pPr>
        <w:spacing w:after="0" w:line="240" w:lineRule="auto"/>
        <w:jc w:val="center"/>
        <w:rPr>
          <w:noProof/>
          <w:szCs w:val="24"/>
          <w:lang w:eastAsia="fr-CH"/>
        </w:rPr>
      </w:pPr>
      <w:r w:rsidRPr="004032C7">
        <w:rPr>
          <w:noProof/>
          <w:szCs w:val="24"/>
          <w:lang w:eastAsia="fr-CH"/>
        </w:rPr>
        <w:t>{#Shape shp_Legend_TA#}</w:t>
      </w:r>
    </w:p>
    <w:p w14:paraId="004261FB" w14:textId="77777777" w:rsidR="00DB1C48" w:rsidRPr="004032C7" w:rsidRDefault="00DB1C48" w:rsidP="00835265">
      <w:pPr>
        <w:spacing w:after="0" w:line="240" w:lineRule="auto"/>
        <w:rPr>
          <w:szCs w:val="24"/>
        </w:rPr>
      </w:pPr>
    </w:p>
    <w:p w14:paraId="4D82BA4F" w14:textId="77777777" w:rsidR="001B62AD" w:rsidRPr="004032C7" w:rsidRDefault="001B62AD" w:rsidP="00835265">
      <w:pPr>
        <w:spacing w:after="0" w:line="240" w:lineRule="auto"/>
        <w:rPr>
          <w:szCs w:val="24"/>
        </w:rPr>
      </w:pPr>
    </w:p>
    <w:p w14:paraId="344A7E03" w14:textId="4275ABBE" w:rsidR="00F43B5D" w:rsidRPr="00613AFE" w:rsidRDefault="00F43B5D" w:rsidP="00835265">
      <w:pPr>
        <w:spacing w:after="0" w:line="240" w:lineRule="auto"/>
        <w:rPr>
          <w:b/>
          <w:szCs w:val="24"/>
          <w:u w:val="single"/>
          <w:lang w:val="fr-FR"/>
        </w:rPr>
      </w:pPr>
      <w:r w:rsidRPr="00613AFE">
        <w:rPr>
          <w:b/>
          <w:szCs w:val="24"/>
          <w:u w:val="single"/>
          <w:lang w:val="fr-FR"/>
        </w:rPr>
        <w:t>Figure 5</w:t>
      </w:r>
      <w:r w:rsidR="00DD6CE7" w:rsidRPr="00613AFE">
        <w:rPr>
          <w:b/>
          <w:szCs w:val="24"/>
          <w:u w:val="single"/>
          <w:lang w:val="fr-FR"/>
        </w:rPr>
        <w:t>b</w:t>
      </w:r>
      <w:r w:rsidRPr="00613AFE">
        <w:rPr>
          <w:b/>
          <w:szCs w:val="24"/>
          <w:u w:val="single"/>
          <w:lang w:val="fr-FR"/>
        </w:rPr>
        <w:t xml:space="preserve">: </w:t>
      </w:r>
      <w:r w:rsidR="007F5F15" w:rsidRPr="00613AFE">
        <w:rPr>
          <w:b/>
          <w:szCs w:val="24"/>
          <w:u w:val="single"/>
          <w:lang w:val="fr-FR"/>
        </w:rPr>
        <w:t>Densité de population (par km2)</w:t>
      </w:r>
    </w:p>
    <w:p w14:paraId="6D2EAE22" w14:textId="77777777" w:rsidR="00F43B5D" w:rsidRPr="004032C7" w:rsidRDefault="00F43B5D" w:rsidP="00F43B5D">
      <w:pPr>
        <w:spacing w:after="0" w:line="240" w:lineRule="auto"/>
        <w:jc w:val="center"/>
        <w:rPr>
          <w:noProof/>
          <w:szCs w:val="24"/>
          <w:lang w:eastAsia="fr-CH"/>
        </w:rPr>
      </w:pPr>
      <w:r w:rsidRPr="004032C7">
        <w:rPr>
          <w:noProof/>
          <w:szCs w:val="24"/>
          <w:lang w:eastAsia="fr-CH"/>
        </w:rPr>
        <w:t>{#Shape shp_Map_TA_POP_DENSITY#}</w:t>
      </w:r>
    </w:p>
    <w:p w14:paraId="32DB4D48" w14:textId="77777777" w:rsidR="00F43B5D" w:rsidRPr="004032C7" w:rsidRDefault="00F43B5D" w:rsidP="00F43B5D">
      <w:pPr>
        <w:spacing w:after="0" w:line="240" w:lineRule="auto"/>
        <w:jc w:val="center"/>
        <w:rPr>
          <w:noProof/>
          <w:szCs w:val="24"/>
          <w:lang w:eastAsia="fr-CH"/>
        </w:rPr>
      </w:pPr>
      <w:r w:rsidRPr="004032C7">
        <w:rPr>
          <w:noProof/>
          <w:szCs w:val="24"/>
          <w:lang w:eastAsia="fr-CH"/>
        </w:rPr>
        <w:t>{#Shape shp_Legend_TA_POP_DENSITY#}</w:t>
      </w:r>
    </w:p>
    <w:p w14:paraId="60EBA847" w14:textId="77777777" w:rsidR="00F43B5D" w:rsidRPr="004032C7" w:rsidRDefault="00F43B5D" w:rsidP="00835265">
      <w:pPr>
        <w:spacing w:after="0" w:line="240" w:lineRule="auto"/>
        <w:rPr>
          <w:b/>
          <w:szCs w:val="24"/>
          <w:u w:val="single"/>
        </w:rPr>
      </w:pPr>
    </w:p>
    <w:p w14:paraId="5CA3001D" w14:textId="6A213658" w:rsidR="003857AC" w:rsidRPr="00613AFE" w:rsidRDefault="003857AC" w:rsidP="003857AC">
      <w:pPr>
        <w:spacing w:after="0" w:line="240" w:lineRule="auto"/>
        <w:rPr>
          <w:b/>
          <w:szCs w:val="24"/>
          <w:u w:val="single"/>
          <w:lang w:val="fr-FR"/>
        </w:rPr>
      </w:pPr>
      <w:r w:rsidRPr="00613AFE">
        <w:rPr>
          <w:b/>
          <w:szCs w:val="24"/>
          <w:u w:val="single"/>
          <w:lang w:val="fr-FR"/>
        </w:rPr>
        <w:t xml:space="preserve">Figure </w:t>
      </w:r>
      <w:r w:rsidR="00B8173D" w:rsidRPr="00613AFE">
        <w:rPr>
          <w:b/>
          <w:szCs w:val="24"/>
          <w:u w:val="single"/>
          <w:lang w:val="fr-FR"/>
        </w:rPr>
        <w:t>5</w:t>
      </w:r>
      <w:r w:rsidR="00DD6CE7" w:rsidRPr="00613AFE">
        <w:rPr>
          <w:b/>
          <w:szCs w:val="24"/>
          <w:u w:val="single"/>
          <w:lang w:val="fr-FR"/>
        </w:rPr>
        <w:t>c</w:t>
      </w:r>
      <w:r w:rsidRPr="00613AFE">
        <w:rPr>
          <w:b/>
          <w:szCs w:val="24"/>
          <w:u w:val="single"/>
          <w:lang w:val="fr-FR"/>
        </w:rPr>
        <w:t xml:space="preserve">: </w:t>
      </w:r>
      <w:r w:rsidR="007F5F15" w:rsidRPr="00613AFE">
        <w:rPr>
          <w:b/>
          <w:szCs w:val="24"/>
          <w:u w:val="single"/>
          <w:lang w:val="fr-FR"/>
        </w:rPr>
        <w:t>Présence de population vulnérable</w:t>
      </w:r>
    </w:p>
    <w:p w14:paraId="7448440E" w14:textId="77777777" w:rsidR="003857AC" w:rsidRPr="00613AFE" w:rsidRDefault="003857AC" w:rsidP="003857AC">
      <w:pPr>
        <w:spacing w:after="0" w:line="240" w:lineRule="auto"/>
        <w:jc w:val="center"/>
        <w:rPr>
          <w:noProof/>
          <w:szCs w:val="24"/>
          <w:lang w:val="fr-FR" w:eastAsia="fr-CH"/>
        </w:rPr>
      </w:pPr>
      <w:r w:rsidRPr="00613AFE">
        <w:rPr>
          <w:noProof/>
          <w:szCs w:val="24"/>
          <w:lang w:val="fr-FR" w:eastAsia="fr-CH"/>
        </w:rPr>
        <w:t>{#Shape shp_Map_TA_VUL_GROUPS#}</w:t>
      </w:r>
    </w:p>
    <w:p w14:paraId="1367C007" w14:textId="77777777" w:rsidR="003857AC" w:rsidRPr="00613AFE" w:rsidRDefault="003857AC" w:rsidP="003857AC">
      <w:pPr>
        <w:spacing w:after="0" w:line="240" w:lineRule="auto"/>
        <w:jc w:val="center"/>
        <w:rPr>
          <w:noProof/>
          <w:szCs w:val="24"/>
          <w:lang w:val="fr-FR" w:eastAsia="fr-CH"/>
        </w:rPr>
      </w:pPr>
      <w:r w:rsidRPr="00613AFE">
        <w:rPr>
          <w:noProof/>
          <w:szCs w:val="24"/>
          <w:lang w:val="fr-FR" w:eastAsia="fr-CH"/>
        </w:rPr>
        <w:t>{#Shape shp_Legend_TA_VUL_GROUPS#}</w:t>
      </w:r>
    </w:p>
    <w:p w14:paraId="0E3E9899" w14:textId="77777777" w:rsidR="00E85685" w:rsidRPr="00613AFE" w:rsidRDefault="00E85685">
      <w:pPr>
        <w:rPr>
          <w:b/>
          <w:szCs w:val="24"/>
          <w:lang w:val="fr-FR"/>
        </w:rPr>
      </w:pPr>
      <w:r w:rsidRPr="00613AFE">
        <w:rPr>
          <w:b/>
          <w:szCs w:val="24"/>
          <w:lang w:val="fr-FR"/>
        </w:rPr>
        <w:br w:type="page"/>
      </w:r>
    </w:p>
    <w:p w14:paraId="1270E713" w14:textId="54E75EAF" w:rsidR="00E11D87" w:rsidRPr="00613AFE" w:rsidRDefault="007F5F15" w:rsidP="00B70F72">
      <w:pPr>
        <w:pStyle w:val="Heading2"/>
        <w:rPr>
          <w:lang w:val="fr-FR"/>
        </w:rPr>
      </w:pPr>
      <w:bookmarkStart w:id="22" w:name="_Toc21677190"/>
      <w:bookmarkStart w:id="23" w:name="_Toc122080533"/>
      <w:r w:rsidRPr="00613AFE">
        <w:rPr>
          <w:lang w:val="fr-FR"/>
        </w:rPr>
        <w:lastRenderedPageBreak/>
        <w:t>Section 6 : Réponses rapides aux cas importés</w:t>
      </w:r>
      <w:bookmarkEnd w:id="22"/>
      <w:bookmarkEnd w:id="23"/>
    </w:p>
    <w:p w14:paraId="7E53AABA" w14:textId="2B2C7DB4" w:rsidR="002354AC" w:rsidRPr="004032C7" w:rsidRDefault="002354AC" w:rsidP="002354AC">
      <w:pPr>
        <w:rPr>
          <w:noProof/>
          <w:szCs w:val="24"/>
          <w:lang w:eastAsia="fr-CH"/>
        </w:rPr>
      </w:pPr>
      <w:bookmarkStart w:id="24" w:name="_Hlk121498977"/>
      <w:r w:rsidRPr="004032C7">
        <w:rPr>
          <w:noProof/>
          <w:szCs w:val="24"/>
          <w:lang w:eastAsia="fr-CH"/>
        </w:rPr>
        <w:t>{#Table table_rapid_response_country#}</w:t>
      </w:r>
    </w:p>
    <w:bookmarkEnd w:id="24"/>
    <w:p w14:paraId="4DE79E3D" w14:textId="34C5ADD5" w:rsidR="00DD6CE7" w:rsidRPr="00613AFE" w:rsidRDefault="00DD6CE7" w:rsidP="0050497E">
      <w:pPr>
        <w:rPr>
          <w:u w:val="single"/>
          <w:lang w:val="fr-FR"/>
        </w:rPr>
      </w:pPr>
      <w:r w:rsidRPr="00924DFB">
        <w:rPr>
          <w:b/>
          <w:bCs/>
          <w:lang w:val="fr-CH"/>
        </w:rPr>
        <w:br/>
      </w:r>
      <w:r w:rsidR="00B67897" w:rsidRPr="00613AFE">
        <w:rPr>
          <w:b/>
          <w:bCs/>
          <w:u w:val="single"/>
          <w:lang w:val="fr-FR"/>
        </w:rPr>
        <w:t xml:space="preserve">Figure </w:t>
      </w:r>
      <w:r w:rsidRPr="00613AFE">
        <w:rPr>
          <w:b/>
          <w:bCs/>
          <w:u w:val="single"/>
          <w:lang w:val="fr-FR"/>
        </w:rPr>
        <w:t xml:space="preserve">6a: </w:t>
      </w:r>
      <w:r w:rsidR="007F5F15" w:rsidRPr="00613AFE">
        <w:rPr>
          <w:b/>
          <w:bCs/>
          <w:u w:val="single"/>
          <w:lang w:val="fr-FR"/>
        </w:rPr>
        <w:t>Évaluation des risques pour une réponse rapide aux cas importés</w:t>
      </w:r>
    </w:p>
    <w:p w14:paraId="105D6DF1" w14:textId="77777777" w:rsidR="00E11D87" w:rsidRPr="00613AFE" w:rsidRDefault="00E11D87" w:rsidP="002C5851">
      <w:pPr>
        <w:spacing w:after="0" w:line="240" w:lineRule="auto"/>
        <w:jc w:val="center"/>
        <w:rPr>
          <w:noProof/>
          <w:szCs w:val="24"/>
          <w:lang w:val="fr-FR" w:eastAsia="fr-CH"/>
        </w:rPr>
      </w:pPr>
      <w:r w:rsidRPr="00613AFE">
        <w:rPr>
          <w:noProof/>
          <w:szCs w:val="24"/>
          <w:lang w:val="fr-FR" w:eastAsia="fr-CH"/>
        </w:rPr>
        <w:t>{#Shape shp_Map_RR#}</w:t>
      </w:r>
    </w:p>
    <w:p w14:paraId="6B4F6634" w14:textId="77777777" w:rsidR="00E11D87" w:rsidRPr="00613AFE" w:rsidRDefault="00E11D87" w:rsidP="002C5851">
      <w:pPr>
        <w:spacing w:after="0" w:line="240" w:lineRule="auto"/>
        <w:jc w:val="center"/>
        <w:rPr>
          <w:noProof/>
          <w:szCs w:val="24"/>
          <w:lang w:val="fr-FR" w:eastAsia="fr-CH"/>
        </w:rPr>
      </w:pPr>
      <w:r w:rsidRPr="00613AFE">
        <w:rPr>
          <w:noProof/>
          <w:szCs w:val="24"/>
          <w:lang w:val="fr-FR" w:eastAsia="fr-CH"/>
        </w:rPr>
        <w:t>{#Shape shp_Legend_RR#}</w:t>
      </w:r>
    </w:p>
    <w:p w14:paraId="6010C6CF" w14:textId="77777777" w:rsidR="00E11D87" w:rsidRPr="00613AFE" w:rsidRDefault="00E11D87" w:rsidP="00E11D87">
      <w:pPr>
        <w:spacing w:after="0" w:line="240" w:lineRule="auto"/>
        <w:rPr>
          <w:noProof/>
          <w:szCs w:val="24"/>
          <w:lang w:val="fr-FR" w:eastAsia="fr-CH"/>
        </w:rPr>
      </w:pPr>
    </w:p>
    <w:p w14:paraId="7EA7DF04" w14:textId="5324663C" w:rsidR="00E11D87" w:rsidRPr="00613AFE" w:rsidRDefault="00B67897" w:rsidP="00E11D87">
      <w:pPr>
        <w:spacing w:after="0" w:line="240" w:lineRule="auto"/>
        <w:rPr>
          <w:b/>
          <w:szCs w:val="24"/>
          <w:u w:val="single"/>
          <w:lang w:val="fr-FR"/>
        </w:rPr>
      </w:pPr>
      <w:r w:rsidRPr="00613AFE">
        <w:rPr>
          <w:b/>
          <w:szCs w:val="24"/>
          <w:u w:val="single"/>
          <w:lang w:val="fr-FR"/>
        </w:rPr>
        <w:t xml:space="preserve">Figure </w:t>
      </w:r>
      <w:r w:rsidR="00DD6CE7" w:rsidRPr="00613AFE">
        <w:rPr>
          <w:b/>
          <w:szCs w:val="24"/>
          <w:u w:val="single"/>
          <w:lang w:val="fr-FR"/>
        </w:rPr>
        <w:t>6b</w:t>
      </w:r>
      <w:r w:rsidR="00E11D87" w:rsidRPr="00613AFE">
        <w:rPr>
          <w:b/>
          <w:szCs w:val="24"/>
          <w:u w:val="single"/>
          <w:lang w:val="fr-FR"/>
        </w:rPr>
        <w:t xml:space="preserve">: </w:t>
      </w:r>
      <w:r w:rsidR="007F5F15" w:rsidRPr="00613AFE">
        <w:rPr>
          <w:b/>
          <w:szCs w:val="24"/>
          <w:u w:val="single"/>
          <w:lang w:val="fr-FR"/>
        </w:rPr>
        <w:t>Présence d'une équipe d'intervention rapide formée au niveau sous-national</w:t>
      </w:r>
    </w:p>
    <w:p w14:paraId="0923AB45" w14:textId="77777777" w:rsidR="00E11D87" w:rsidRPr="004032C7" w:rsidRDefault="00E11D87" w:rsidP="002C5851">
      <w:pPr>
        <w:spacing w:after="0" w:line="240" w:lineRule="auto"/>
        <w:jc w:val="center"/>
        <w:rPr>
          <w:noProof/>
          <w:szCs w:val="24"/>
          <w:lang w:eastAsia="fr-CH"/>
        </w:rPr>
      </w:pPr>
      <w:r w:rsidRPr="004032C7">
        <w:rPr>
          <w:noProof/>
          <w:szCs w:val="24"/>
          <w:lang w:eastAsia="fr-CH"/>
        </w:rPr>
        <w:t>{#Shape shp_Map_RR_TEAM#}</w:t>
      </w:r>
    </w:p>
    <w:p w14:paraId="386E31A3" w14:textId="77777777" w:rsidR="00E11D87" w:rsidRPr="004032C7" w:rsidRDefault="00E11D87" w:rsidP="002C5851">
      <w:pPr>
        <w:spacing w:after="0" w:line="240" w:lineRule="auto"/>
        <w:jc w:val="center"/>
        <w:rPr>
          <w:noProof/>
          <w:szCs w:val="24"/>
          <w:lang w:eastAsia="fr-CH"/>
        </w:rPr>
      </w:pPr>
      <w:r w:rsidRPr="004032C7">
        <w:rPr>
          <w:noProof/>
          <w:szCs w:val="24"/>
          <w:lang w:eastAsia="fr-CH"/>
        </w:rPr>
        <w:t>{#Shape shp_Legend_RR_TEAM#}</w:t>
      </w:r>
    </w:p>
    <w:p w14:paraId="7672FD33" w14:textId="77777777" w:rsidR="00E11D87" w:rsidRPr="004032C7" w:rsidRDefault="00E11D87" w:rsidP="00E11D87">
      <w:pPr>
        <w:spacing w:after="0" w:line="240" w:lineRule="auto"/>
        <w:rPr>
          <w:noProof/>
          <w:szCs w:val="24"/>
          <w:lang w:eastAsia="fr-CH"/>
        </w:rPr>
      </w:pPr>
    </w:p>
    <w:p w14:paraId="34687634" w14:textId="582D9696" w:rsidR="002C5851" w:rsidRPr="00613AFE" w:rsidRDefault="00B67897" w:rsidP="002C5851">
      <w:pPr>
        <w:spacing w:after="0" w:line="240" w:lineRule="auto"/>
        <w:rPr>
          <w:b/>
          <w:szCs w:val="24"/>
          <w:u w:val="single"/>
          <w:lang w:val="fr-FR"/>
        </w:rPr>
      </w:pPr>
      <w:r w:rsidRPr="00613AFE">
        <w:rPr>
          <w:b/>
          <w:szCs w:val="24"/>
          <w:u w:val="single"/>
          <w:lang w:val="fr-FR"/>
        </w:rPr>
        <w:t xml:space="preserve">Figure </w:t>
      </w:r>
      <w:r w:rsidR="00DD6CE7" w:rsidRPr="00613AFE">
        <w:rPr>
          <w:b/>
          <w:szCs w:val="24"/>
          <w:u w:val="single"/>
          <w:lang w:val="fr-FR"/>
        </w:rPr>
        <w:t>6c</w:t>
      </w:r>
      <w:r w:rsidR="002C5851" w:rsidRPr="00613AFE">
        <w:rPr>
          <w:b/>
          <w:szCs w:val="24"/>
          <w:u w:val="single"/>
          <w:lang w:val="fr-FR"/>
        </w:rPr>
        <w:t xml:space="preserve">: </w:t>
      </w:r>
      <w:r w:rsidR="007F5F15" w:rsidRPr="00613AFE">
        <w:rPr>
          <w:b/>
          <w:szCs w:val="24"/>
          <w:u w:val="single"/>
          <w:lang w:val="fr-FR"/>
        </w:rPr>
        <w:t>Pourcentage d'hôpitaux au niveau sous-national dotés de personnel formé au triage et à l'isolement</w:t>
      </w:r>
    </w:p>
    <w:p w14:paraId="268B794A" w14:textId="77777777" w:rsidR="002C5851" w:rsidRPr="004032C7" w:rsidRDefault="002C5851" w:rsidP="002C5851">
      <w:pPr>
        <w:spacing w:after="0" w:line="240" w:lineRule="auto"/>
        <w:jc w:val="center"/>
        <w:rPr>
          <w:noProof/>
          <w:szCs w:val="24"/>
          <w:lang w:eastAsia="fr-CH"/>
        </w:rPr>
      </w:pPr>
      <w:r w:rsidRPr="004032C7">
        <w:rPr>
          <w:noProof/>
          <w:szCs w:val="24"/>
          <w:lang w:eastAsia="fr-CH"/>
        </w:rPr>
        <w:t>{#Shape shp_Map_RR_HOSPITAL#}</w:t>
      </w:r>
    </w:p>
    <w:p w14:paraId="4FB8E1E6" w14:textId="77777777" w:rsidR="002C5851" w:rsidRPr="004032C7" w:rsidRDefault="002C5851" w:rsidP="002C5851">
      <w:pPr>
        <w:spacing w:after="0" w:line="240" w:lineRule="auto"/>
        <w:jc w:val="center"/>
        <w:rPr>
          <w:noProof/>
          <w:szCs w:val="24"/>
          <w:lang w:eastAsia="fr-CH"/>
        </w:rPr>
      </w:pPr>
      <w:r w:rsidRPr="004032C7">
        <w:rPr>
          <w:noProof/>
          <w:szCs w:val="24"/>
          <w:lang w:eastAsia="fr-CH"/>
        </w:rPr>
        <w:t>{#Shape shp_Legend_RR_HOSPITAL#}</w:t>
      </w:r>
    </w:p>
    <w:p w14:paraId="02BF227B" w14:textId="77777777" w:rsidR="002C5851" w:rsidRPr="004032C7" w:rsidRDefault="002C5851" w:rsidP="002C5851">
      <w:pPr>
        <w:spacing w:after="0" w:line="240" w:lineRule="auto"/>
        <w:rPr>
          <w:noProof/>
          <w:szCs w:val="24"/>
          <w:lang w:eastAsia="fr-CH"/>
        </w:rPr>
      </w:pPr>
    </w:p>
    <w:p w14:paraId="344A78EB" w14:textId="77777777" w:rsidR="00B67CA8" w:rsidRPr="004032C7" w:rsidRDefault="00B67CA8">
      <w:pPr>
        <w:rPr>
          <w:noProof/>
          <w:szCs w:val="24"/>
          <w:lang w:eastAsia="fr-CH"/>
        </w:rPr>
      </w:pPr>
      <w:r w:rsidRPr="004032C7">
        <w:rPr>
          <w:noProof/>
          <w:szCs w:val="24"/>
          <w:lang w:eastAsia="fr-CH"/>
        </w:rPr>
        <w:br w:type="page"/>
      </w:r>
    </w:p>
    <w:p w14:paraId="280DA158" w14:textId="5C7493FA" w:rsidR="00B67CA8" w:rsidRPr="004032C7" w:rsidRDefault="007F5F15" w:rsidP="00B70F72">
      <w:pPr>
        <w:pStyle w:val="Heading1"/>
        <w:rPr>
          <w:noProof/>
          <w:lang w:eastAsia="fr-CH"/>
        </w:rPr>
      </w:pPr>
      <w:bookmarkStart w:id="25" w:name="_Toc122080534"/>
      <w:proofErr w:type="spellStart"/>
      <w:r w:rsidRPr="004032C7">
        <w:lastRenderedPageBreak/>
        <w:t>Annexe</w:t>
      </w:r>
      <w:proofErr w:type="spellEnd"/>
      <w:r w:rsidRPr="004032C7">
        <w:t xml:space="preserve"> </w:t>
      </w:r>
      <w:r w:rsidR="00B67CA8" w:rsidRPr="004032C7">
        <w:t xml:space="preserve">: </w:t>
      </w:r>
      <w:r w:rsidR="00722E3B" w:rsidRPr="004032C7">
        <w:t>V</w:t>
      </w:r>
      <w:r w:rsidR="00870670" w:rsidRPr="004032C7">
        <w:t xml:space="preserve">ariables </w:t>
      </w:r>
      <w:proofErr w:type="spellStart"/>
      <w:r w:rsidR="00870670" w:rsidRPr="004032C7">
        <w:t>globales</w:t>
      </w:r>
      <w:bookmarkEnd w:id="25"/>
      <w:proofErr w:type="spellEnd"/>
    </w:p>
    <w:p w14:paraId="2DF37BDF" w14:textId="77777777" w:rsidR="00B67CA8" w:rsidRPr="004032C7" w:rsidRDefault="00B67CA8" w:rsidP="00B67CA8">
      <w:pPr>
        <w:spacing w:after="0" w:line="240" w:lineRule="auto"/>
        <w:rPr>
          <w:noProof/>
          <w:szCs w:val="24"/>
          <w:lang w:eastAsia="fr-CH"/>
        </w:rPr>
      </w:pPr>
    </w:p>
    <w:p w14:paraId="70E3D7C0" w14:textId="77777777" w:rsidR="00B67CA8" w:rsidRPr="004032C7" w:rsidRDefault="00B67CA8" w:rsidP="00B67CA8">
      <w:pPr>
        <w:spacing w:after="0" w:line="240" w:lineRule="auto"/>
        <w:rPr>
          <w:noProof/>
          <w:szCs w:val="24"/>
          <w:lang w:eastAsia="fr-CH"/>
        </w:rPr>
      </w:pPr>
      <w:r w:rsidRPr="004032C7">
        <w:rPr>
          <w:noProof/>
          <w:szCs w:val="24"/>
          <w:lang w:eastAsia="fr-CH"/>
        </w:rPr>
        <w:t>{#Table tbl_step1_global_ref_data#}</w:t>
      </w:r>
    </w:p>
    <w:p w14:paraId="6FD8D45D" w14:textId="77777777" w:rsidR="00B67CA8" w:rsidRPr="004032C7" w:rsidRDefault="00B67CA8" w:rsidP="00B67CA8">
      <w:pPr>
        <w:spacing w:after="0" w:line="240" w:lineRule="auto"/>
        <w:rPr>
          <w:noProof/>
          <w:szCs w:val="24"/>
          <w:lang w:eastAsia="fr-CH"/>
        </w:rPr>
      </w:pPr>
    </w:p>
    <w:p w14:paraId="6C57D81D" w14:textId="77777777" w:rsidR="00B67CA8" w:rsidRPr="004032C7" w:rsidRDefault="00B67CA8" w:rsidP="00B67CA8">
      <w:pPr>
        <w:spacing w:after="0" w:line="240" w:lineRule="auto"/>
        <w:rPr>
          <w:noProof/>
          <w:szCs w:val="24"/>
          <w:lang w:eastAsia="fr-CH"/>
        </w:rPr>
      </w:pPr>
      <w:r w:rsidRPr="004032C7">
        <w:rPr>
          <w:noProof/>
          <w:szCs w:val="24"/>
          <w:lang w:eastAsia="fr-CH"/>
        </w:rPr>
        <w:t>{#Table tbl_step1_calc_fields#}</w:t>
      </w:r>
    </w:p>
    <w:p w14:paraId="010AB2C5" w14:textId="77777777" w:rsidR="00B67CA8" w:rsidRPr="004032C7" w:rsidRDefault="00B67CA8" w:rsidP="00B67CA8">
      <w:pPr>
        <w:spacing w:after="0" w:line="240" w:lineRule="auto"/>
        <w:rPr>
          <w:noProof/>
          <w:szCs w:val="24"/>
          <w:lang w:eastAsia="fr-CH"/>
        </w:rPr>
      </w:pPr>
    </w:p>
    <w:p w14:paraId="54FA63F3" w14:textId="5865FFCA" w:rsidR="00527A92" w:rsidRPr="004032C7" w:rsidRDefault="00B67CA8" w:rsidP="006770F5">
      <w:pPr>
        <w:spacing w:after="0" w:line="240" w:lineRule="auto"/>
      </w:pPr>
      <w:r w:rsidRPr="004032C7">
        <w:rPr>
          <w:noProof/>
          <w:szCs w:val="24"/>
          <w:lang w:eastAsia="fr-CH"/>
        </w:rPr>
        <w:t>{#Table tbl_step1_geo_data#}</w:t>
      </w:r>
    </w:p>
    <w:sectPr w:rsidR="00527A92" w:rsidRPr="004032C7" w:rsidSect="001B62A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0B56" w14:textId="77777777" w:rsidR="00E61C77" w:rsidRDefault="00E61C77" w:rsidP="00130272">
      <w:pPr>
        <w:spacing w:after="0" w:line="240" w:lineRule="auto"/>
      </w:pPr>
      <w:r>
        <w:separator/>
      </w:r>
    </w:p>
  </w:endnote>
  <w:endnote w:type="continuationSeparator" w:id="0">
    <w:p w14:paraId="4A5BFFF0" w14:textId="77777777" w:rsidR="00E61C77" w:rsidRDefault="00E61C77" w:rsidP="0013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427128"/>
      <w:docPartObj>
        <w:docPartGallery w:val="Page Numbers (Bottom of Page)"/>
        <w:docPartUnique/>
      </w:docPartObj>
    </w:sdtPr>
    <w:sdtEndPr>
      <w:rPr>
        <w:noProof/>
      </w:rPr>
    </w:sdtEndPr>
    <w:sdtContent>
      <w:p w14:paraId="24569293" w14:textId="77777777" w:rsidR="00801B43" w:rsidRDefault="00801B43">
        <w:pPr>
          <w:pStyle w:val="Footer"/>
          <w:jc w:val="right"/>
        </w:pPr>
        <w:r>
          <w:fldChar w:fldCharType="begin"/>
        </w:r>
        <w:r>
          <w:instrText xml:space="preserve"> PAGE   \* MERGEFORMAT </w:instrText>
        </w:r>
        <w:r>
          <w:fldChar w:fldCharType="separate"/>
        </w:r>
        <w:r w:rsidR="00B72808">
          <w:rPr>
            <w:noProof/>
          </w:rPr>
          <w:t>9</w:t>
        </w:r>
        <w:r>
          <w:rPr>
            <w:noProof/>
          </w:rPr>
          <w:fldChar w:fldCharType="end"/>
        </w:r>
      </w:p>
    </w:sdtContent>
  </w:sdt>
  <w:p w14:paraId="2841D67D" w14:textId="77777777" w:rsidR="00CF0F76" w:rsidRDefault="00CF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8C29" w14:textId="77777777" w:rsidR="00E61C77" w:rsidRDefault="00E61C77" w:rsidP="00130272">
      <w:pPr>
        <w:spacing w:after="0" w:line="240" w:lineRule="auto"/>
      </w:pPr>
      <w:r>
        <w:separator/>
      </w:r>
    </w:p>
  </w:footnote>
  <w:footnote w:type="continuationSeparator" w:id="0">
    <w:p w14:paraId="1654925F" w14:textId="77777777" w:rsidR="00E61C77" w:rsidRDefault="00E61C77" w:rsidP="00130272">
      <w:pPr>
        <w:spacing w:after="0" w:line="240" w:lineRule="auto"/>
      </w:pPr>
      <w:r>
        <w:continuationSeparator/>
      </w:r>
    </w:p>
  </w:footnote>
  <w:footnote w:id="1">
    <w:p w14:paraId="2C61E734" w14:textId="58B4F88D" w:rsidR="00ED3D3E" w:rsidRPr="00B7787C" w:rsidRDefault="00ED3D3E">
      <w:pPr>
        <w:pStyle w:val="FootnoteText"/>
        <w:rPr>
          <w:lang w:val="fr-CH"/>
        </w:rPr>
      </w:pPr>
      <w:r>
        <w:rPr>
          <w:rStyle w:val="FootnoteReference"/>
        </w:rPr>
        <w:footnoteRef/>
      </w:r>
      <w:r w:rsidRPr="00B7787C">
        <w:rPr>
          <w:lang w:val="fr-CH"/>
        </w:rPr>
        <w:t xml:space="preserve"> </w:t>
      </w:r>
      <w:r w:rsidR="00B7787C" w:rsidRPr="00B7787C">
        <w:rPr>
          <w:lang w:val="fr-CH"/>
        </w:rPr>
        <w:t xml:space="preserve">Lorsqu'une </w:t>
      </w:r>
      <w:r w:rsidR="00B7787C">
        <w:rPr>
          <w:lang w:val="fr-CH"/>
        </w:rPr>
        <w:t>municipalité</w:t>
      </w:r>
      <w:r w:rsidR="00B7787C" w:rsidRPr="00B7787C">
        <w:rPr>
          <w:lang w:val="fr-CH"/>
        </w:rPr>
        <w:t xml:space="preserve"> compte moins de 100 000 habitants et a signalé au moins un cas suspect dans l'année la plus récente, l'outil attribue 0 point de risque. Si la municipalité a été épidémiologiquement silencieuse (n'a signalé aucun cas), l'outil attribuera le score de risque maximum (8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5A52" w14:textId="76DE636A" w:rsidR="00CF0F76" w:rsidRDefault="00CF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7A6C"/>
    <w:multiLevelType w:val="hybridMultilevel"/>
    <w:tmpl w:val="CB26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E31B4"/>
    <w:multiLevelType w:val="hybridMultilevel"/>
    <w:tmpl w:val="F6F0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74820"/>
    <w:multiLevelType w:val="hybridMultilevel"/>
    <w:tmpl w:val="8AA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A6C4B"/>
    <w:multiLevelType w:val="hybridMultilevel"/>
    <w:tmpl w:val="E72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B4300"/>
    <w:multiLevelType w:val="hybridMultilevel"/>
    <w:tmpl w:val="3B2A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4752384">
    <w:abstractNumId w:val="3"/>
  </w:num>
  <w:num w:numId="2" w16cid:durableId="1303728153">
    <w:abstractNumId w:val="0"/>
  </w:num>
  <w:num w:numId="3" w16cid:durableId="961349745">
    <w:abstractNumId w:val="1"/>
  </w:num>
  <w:num w:numId="4" w16cid:durableId="348140369">
    <w:abstractNumId w:val="2"/>
  </w:num>
  <w:num w:numId="5" w16cid:durableId="1440680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72"/>
    <w:rsid w:val="00000AE4"/>
    <w:rsid w:val="000142C7"/>
    <w:rsid w:val="00014981"/>
    <w:rsid w:val="00015847"/>
    <w:rsid w:val="0002200C"/>
    <w:rsid w:val="0002225C"/>
    <w:rsid w:val="00025128"/>
    <w:rsid w:val="00027D64"/>
    <w:rsid w:val="00030D9F"/>
    <w:rsid w:val="00031346"/>
    <w:rsid w:val="000420DF"/>
    <w:rsid w:val="00042356"/>
    <w:rsid w:val="00043BAA"/>
    <w:rsid w:val="000516A0"/>
    <w:rsid w:val="00054061"/>
    <w:rsid w:val="00057DDB"/>
    <w:rsid w:val="0006547D"/>
    <w:rsid w:val="0007203E"/>
    <w:rsid w:val="000745EA"/>
    <w:rsid w:val="000772E1"/>
    <w:rsid w:val="00085A87"/>
    <w:rsid w:val="000879C9"/>
    <w:rsid w:val="00090043"/>
    <w:rsid w:val="0009296B"/>
    <w:rsid w:val="000952CB"/>
    <w:rsid w:val="00097AE8"/>
    <w:rsid w:val="00097D07"/>
    <w:rsid w:val="000A48F0"/>
    <w:rsid w:val="000C0F48"/>
    <w:rsid w:val="000D0AC2"/>
    <w:rsid w:val="000E1F0C"/>
    <w:rsid w:val="000E5197"/>
    <w:rsid w:val="000F4D06"/>
    <w:rsid w:val="00103C87"/>
    <w:rsid w:val="00106755"/>
    <w:rsid w:val="00112C3C"/>
    <w:rsid w:val="001176E4"/>
    <w:rsid w:val="00122280"/>
    <w:rsid w:val="00130272"/>
    <w:rsid w:val="00137A25"/>
    <w:rsid w:val="001406BC"/>
    <w:rsid w:val="00140813"/>
    <w:rsid w:val="00145300"/>
    <w:rsid w:val="00145DA5"/>
    <w:rsid w:val="0015029F"/>
    <w:rsid w:val="001510D2"/>
    <w:rsid w:val="0016221C"/>
    <w:rsid w:val="00162DDD"/>
    <w:rsid w:val="00172812"/>
    <w:rsid w:val="0017295B"/>
    <w:rsid w:val="001748DA"/>
    <w:rsid w:val="00182CE0"/>
    <w:rsid w:val="00185AA7"/>
    <w:rsid w:val="00185B75"/>
    <w:rsid w:val="00192D7B"/>
    <w:rsid w:val="00193138"/>
    <w:rsid w:val="001963A5"/>
    <w:rsid w:val="001A1238"/>
    <w:rsid w:val="001A1331"/>
    <w:rsid w:val="001B62AD"/>
    <w:rsid w:val="001B679F"/>
    <w:rsid w:val="001C3F42"/>
    <w:rsid w:val="001C4C28"/>
    <w:rsid w:val="001C52C8"/>
    <w:rsid w:val="001C5376"/>
    <w:rsid w:val="001C6FAA"/>
    <w:rsid w:val="001D1EF9"/>
    <w:rsid w:val="001E196B"/>
    <w:rsid w:val="001E3DC4"/>
    <w:rsid w:val="001F0924"/>
    <w:rsid w:val="001F5CBE"/>
    <w:rsid w:val="00210D91"/>
    <w:rsid w:val="00220371"/>
    <w:rsid w:val="00220663"/>
    <w:rsid w:val="00222BA1"/>
    <w:rsid w:val="00222ED3"/>
    <w:rsid w:val="0022360A"/>
    <w:rsid w:val="002300F9"/>
    <w:rsid w:val="00234C7E"/>
    <w:rsid w:val="002354AC"/>
    <w:rsid w:val="00237445"/>
    <w:rsid w:val="0024166D"/>
    <w:rsid w:val="002433B9"/>
    <w:rsid w:val="00250F75"/>
    <w:rsid w:val="00257399"/>
    <w:rsid w:val="00265787"/>
    <w:rsid w:val="00271592"/>
    <w:rsid w:val="00272C00"/>
    <w:rsid w:val="002822E7"/>
    <w:rsid w:val="002934C8"/>
    <w:rsid w:val="002A311A"/>
    <w:rsid w:val="002B2906"/>
    <w:rsid w:val="002B2B4B"/>
    <w:rsid w:val="002B52EC"/>
    <w:rsid w:val="002C4247"/>
    <w:rsid w:val="002C46A2"/>
    <w:rsid w:val="002C5851"/>
    <w:rsid w:val="002C5B73"/>
    <w:rsid w:val="002C6412"/>
    <w:rsid w:val="002D5AD7"/>
    <w:rsid w:val="002D61C0"/>
    <w:rsid w:val="002E0CF8"/>
    <w:rsid w:val="002E3047"/>
    <w:rsid w:val="002E4206"/>
    <w:rsid w:val="002F0E3C"/>
    <w:rsid w:val="0030480E"/>
    <w:rsid w:val="00307420"/>
    <w:rsid w:val="00311EF0"/>
    <w:rsid w:val="0031327D"/>
    <w:rsid w:val="00322C79"/>
    <w:rsid w:val="00324F62"/>
    <w:rsid w:val="0032690E"/>
    <w:rsid w:val="003349D3"/>
    <w:rsid w:val="00337D12"/>
    <w:rsid w:val="00344F60"/>
    <w:rsid w:val="00353747"/>
    <w:rsid w:val="003719DC"/>
    <w:rsid w:val="00380CB7"/>
    <w:rsid w:val="003857AC"/>
    <w:rsid w:val="00385D5F"/>
    <w:rsid w:val="00393743"/>
    <w:rsid w:val="00393FD2"/>
    <w:rsid w:val="003A3357"/>
    <w:rsid w:val="003A6CD0"/>
    <w:rsid w:val="003A6F38"/>
    <w:rsid w:val="003B51C6"/>
    <w:rsid w:val="003B64BB"/>
    <w:rsid w:val="003C0887"/>
    <w:rsid w:val="003C3978"/>
    <w:rsid w:val="003C7385"/>
    <w:rsid w:val="003D79B2"/>
    <w:rsid w:val="003E70D3"/>
    <w:rsid w:val="003F60E2"/>
    <w:rsid w:val="004032C7"/>
    <w:rsid w:val="004058A3"/>
    <w:rsid w:val="00407008"/>
    <w:rsid w:val="00412107"/>
    <w:rsid w:val="0041393C"/>
    <w:rsid w:val="00420EA6"/>
    <w:rsid w:val="00422AD8"/>
    <w:rsid w:val="00433F8A"/>
    <w:rsid w:val="00441758"/>
    <w:rsid w:val="00443838"/>
    <w:rsid w:val="00455DF7"/>
    <w:rsid w:val="00465DD2"/>
    <w:rsid w:val="00466F91"/>
    <w:rsid w:val="00471536"/>
    <w:rsid w:val="0048106F"/>
    <w:rsid w:val="00481503"/>
    <w:rsid w:val="00482E60"/>
    <w:rsid w:val="004853B8"/>
    <w:rsid w:val="004864EB"/>
    <w:rsid w:val="004868ED"/>
    <w:rsid w:val="004906DF"/>
    <w:rsid w:val="004A4C46"/>
    <w:rsid w:val="004B523F"/>
    <w:rsid w:val="004D452E"/>
    <w:rsid w:val="004D5DD8"/>
    <w:rsid w:val="004D6DBA"/>
    <w:rsid w:val="004E76B8"/>
    <w:rsid w:val="004F7E00"/>
    <w:rsid w:val="005027BC"/>
    <w:rsid w:val="00503702"/>
    <w:rsid w:val="0050497E"/>
    <w:rsid w:val="005073A9"/>
    <w:rsid w:val="0051007B"/>
    <w:rsid w:val="00512843"/>
    <w:rsid w:val="0051629B"/>
    <w:rsid w:val="00516878"/>
    <w:rsid w:val="00523C43"/>
    <w:rsid w:val="00527A92"/>
    <w:rsid w:val="005312F6"/>
    <w:rsid w:val="005355F6"/>
    <w:rsid w:val="0053797F"/>
    <w:rsid w:val="00550E2B"/>
    <w:rsid w:val="00562108"/>
    <w:rsid w:val="00564C3E"/>
    <w:rsid w:val="00566E5C"/>
    <w:rsid w:val="005721DE"/>
    <w:rsid w:val="0057649C"/>
    <w:rsid w:val="00577C57"/>
    <w:rsid w:val="00581D16"/>
    <w:rsid w:val="0059069B"/>
    <w:rsid w:val="00591A9D"/>
    <w:rsid w:val="00595F42"/>
    <w:rsid w:val="00597EE2"/>
    <w:rsid w:val="005A29C4"/>
    <w:rsid w:val="005A645C"/>
    <w:rsid w:val="005A6605"/>
    <w:rsid w:val="005A7E81"/>
    <w:rsid w:val="005B731A"/>
    <w:rsid w:val="005C5F75"/>
    <w:rsid w:val="005E066F"/>
    <w:rsid w:val="005F1426"/>
    <w:rsid w:val="00613AFE"/>
    <w:rsid w:val="0062186E"/>
    <w:rsid w:val="00622F37"/>
    <w:rsid w:val="006269FB"/>
    <w:rsid w:val="006351BE"/>
    <w:rsid w:val="00637118"/>
    <w:rsid w:val="006630C7"/>
    <w:rsid w:val="0066471A"/>
    <w:rsid w:val="00666B89"/>
    <w:rsid w:val="006739F5"/>
    <w:rsid w:val="006755E4"/>
    <w:rsid w:val="006770F5"/>
    <w:rsid w:val="0068430C"/>
    <w:rsid w:val="0068695C"/>
    <w:rsid w:val="006A0F6F"/>
    <w:rsid w:val="006A595C"/>
    <w:rsid w:val="006A6F19"/>
    <w:rsid w:val="006B3B1A"/>
    <w:rsid w:val="006B55D0"/>
    <w:rsid w:val="006B65F2"/>
    <w:rsid w:val="006C6CC1"/>
    <w:rsid w:val="006D56DC"/>
    <w:rsid w:val="006E397A"/>
    <w:rsid w:val="006E3CE9"/>
    <w:rsid w:val="006E55B5"/>
    <w:rsid w:val="006F2B24"/>
    <w:rsid w:val="006F485E"/>
    <w:rsid w:val="007009F1"/>
    <w:rsid w:val="00701A18"/>
    <w:rsid w:val="00702CB0"/>
    <w:rsid w:val="00713D4C"/>
    <w:rsid w:val="007142A7"/>
    <w:rsid w:val="007171FB"/>
    <w:rsid w:val="00722E3B"/>
    <w:rsid w:val="00730D64"/>
    <w:rsid w:val="00736560"/>
    <w:rsid w:val="00741A75"/>
    <w:rsid w:val="00746733"/>
    <w:rsid w:val="0075279D"/>
    <w:rsid w:val="00766528"/>
    <w:rsid w:val="00774A08"/>
    <w:rsid w:val="00776EEB"/>
    <w:rsid w:val="00777AC8"/>
    <w:rsid w:val="00791105"/>
    <w:rsid w:val="007921EA"/>
    <w:rsid w:val="00793F4E"/>
    <w:rsid w:val="007A00A0"/>
    <w:rsid w:val="007A44CF"/>
    <w:rsid w:val="007A49C7"/>
    <w:rsid w:val="007B533C"/>
    <w:rsid w:val="007B54AF"/>
    <w:rsid w:val="007D3882"/>
    <w:rsid w:val="007D6D27"/>
    <w:rsid w:val="007E46B8"/>
    <w:rsid w:val="007E7A37"/>
    <w:rsid w:val="007F0761"/>
    <w:rsid w:val="007F0786"/>
    <w:rsid w:val="007F17FF"/>
    <w:rsid w:val="007F3656"/>
    <w:rsid w:val="007F5F15"/>
    <w:rsid w:val="007F65E2"/>
    <w:rsid w:val="0080178F"/>
    <w:rsid w:val="00801874"/>
    <w:rsid w:val="00801B43"/>
    <w:rsid w:val="00802CC9"/>
    <w:rsid w:val="00803B89"/>
    <w:rsid w:val="00804862"/>
    <w:rsid w:val="00806295"/>
    <w:rsid w:val="00806827"/>
    <w:rsid w:val="0080716E"/>
    <w:rsid w:val="0081446F"/>
    <w:rsid w:val="00814DA6"/>
    <w:rsid w:val="00821DBB"/>
    <w:rsid w:val="00821E5A"/>
    <w:rsid w:val="0082681B"/>
    <w:rsid w:val="00826B23"/>
    <w:rsid w:val="008315A2"/>
    <w:rsid w:val="00832E8C"/>
    <w:rsid w:val="00835265"/>
    <w:rsid w:val="00835311"/>
    <w:rsid w:val="00841EF6"/>
    <w:rsid w:val="00844282"/>
    <w:rsid w:val="0085076D"/>
    <w:rsid w:val="00851A83"/>
    <w:rsid w:val="00861855"/>
    <w:rsid w:val="008648B3"/>
    <w:rsid w:val="00865F96"/>
    <w:rsid w:val="00870670"/>
    <w:rsid w:val="00870A6A"/>
    <w:rsid w:val="008732D9"/>
    <w:rsid w:val="00873536"/>
    <w:rsid w:val="00875509"/>
    <w:rsid w:val="00883AAF"/>
    <w:rsid w:val="00886298"/>
    <w:rsid w:val="00886BA1"/>
    <w:rsid w:val="00893A62"/>
    <w:rsid w:val="00893D0E"/>
    <w:rsid w:val="0089455E"/>
    <w:rsid w:val="00897883"/>
    <w:rsid w:val="008A047F"/>
    <w:rsid w:val="008A11F2"/>
    <w:rsid w:val="008A1E32"/>
    <w:rsid w:val="008A7DB9"/>
    <w:rsid w:val="008B0405"/>
    <w:rsid w:val="008B0A6A"/>
    <w:rsid w:val="008B0B16"/>
    <w:rsid w:val="008C29F7"/>
    <w:rsid w:val="008C2D07"/>
    <w:rsid w:val="008C5252"/>
    <w:rsid w:val="008E36EE"/>
    <w:rsid w:val="008F076E"/>
    <w:rsid w:val="008F1C4F"/>
    <w:rsid w:val="008F7765"/>
    <w:rsid w:val="00913676"/>
    <w:rsid w:val="00913EB6"/>
    <w:rsid w:val="00916473"/>
    <w:rsid w:val="00923B37"/>
    <w:rsid w:val="00924DFB"/>
    <w:rsid w:val="00925EC0"/>
    <w:rsid w:val="0092752A"/>
    <w:rsid w:val="00930AA7"/>
    <w:rsid w:val="00934578"/>
    <w:rsid w:val="00936E87"/>
    <w:rsid w:val="00937A69"/>
    <w:rsid w:val="00941E90"/>
    <w:rsid w:val="00947783"/>
    <w:rsid w:val="00960A62"/>
    <w:rsid w:val="009701EA"/>
    <w:rsid w:val="009867BC"/>
    <w:rsid w:val="00986C4B"/>
    <w:rsid w:val="00987B59"/>
    <w:rsid w:val="009A6E6D"/>
    <w:rsid w:val="009B5615"/>
    <w:rsid w:val="009C0AD4"/>
    <w:rsid w:val="009C5949"/>
    <w:rsid w:val="009D16ED"/>
    <w:rsid w:val="009D2E89"/>
    <w:rsid w:val="009E0293"/>
    <w:rsid w:val="009F6685"/>
    <w:rsid w:val="00A00C8F"/>
    <w:rsid w:val="00A01094"/>
    <w:rsid w:val="00A07C44"/>
    <w:rsid w:val="00A1014D"/>
    <w:rsid w:val="00A10C56"/>
    <w:rsid w:val="00A2018B"/>
    <w:rsid w:val="00A22B21"/>
    <w:rsid w:val="00A266C4"/>
    <w:rsid w:val="00A27F2F"/>
    <w:rsid w:val="00A31B71"/>
    <w:rsid w:val="00A3424B"/>
    <w:rsid w:val="00A44B4A"/>
    <w:rsid w:val="00A50AAE"/>
    <w:rsid w:val="00A52A91"/>
    <w:rsid w:val="00A530DA"/>
    <w:rsid w:val="00A549AF"/>
    <w:rsid w:val="00A7465D"/>
    <w:rsid w:val="00A75303"/>
    <w:rsid w:val="00A77C40"/>
    <w:rsid w:val="00A84EC4"/>
    <w:rsid w:val="00A85F0C"/>
    <w:rsid w:val="00A9037A"/>
    <w:rsid w:val="00A93FBE"/>
    <w:rsid w:val="00A95DFD"/>
    <w:rsid w:val="00A9726D"/>
    <w:rsid w:val="00A975C6"/>
    <w:rsid w:val="00A9760A"/>
    <w:rsid w:val="00AA36FE"/>
    <w:rsid w:val="00AA5FBF"/>
    <w:rsid w:val="00AB0636"/>
    <w:rsid w:val="00AB0983"/>
    <w:rsid w:val="00AB139A"/>
    <w:rsid w:val="00AB4351"/>
    <w:rsid w:val="00AC0AE3"/>
    <w:rsid w:val="00AC0E74"/>
    <w:rsid w:val="00AC5CD5"/>
    <w:rsid w:val="00AC63E9"/>
    <w:rsid w:val="00AC6BBB"/>
    <w:rsid w:val="00AD28FE"/>
    <w:rsid w:val="00AD52E0"/>
    <w:rsid w:val="00AE09ED"/>
    <w:rsid w:val="00AF2698"/>
    <w:rsid w:val="00B02652"/>
    <w:rsid w:val="00B02916"/>
    <w:rsid w:val="00B161A4"/>
    <w:rsid w:val="00B22394"/>
    <w:rsid w:val="00B245EE"/>
    <w:rsid w:val="00B248A1"/>
    <w:rsid w:val="00B41AED"/>
    <w:rsid w:val="00B46A2D"/>
    <w:rsid w:val="00B50A20"/>
    <w:rsid w:val="00B51CF9"/>
    <w:rsid w:val="00B54BFB"/>
    <w:rsid w:val="00B54FF5"/>
    <w:rsid w:val="00B55735"/>
    <w:rsid w:val="00B6401A"/>
    <w:rsid w:val="00B667E1"/>
    <w:rsid w:val="00B67897"/>
    <w:rsid w:val="00B67CA8"/>
    <w:rsid w:val="00B67D78"/>
    <w:rsid w:val="00B70F72"/>
    <w:rsid w:val="00B72808"/>
    <w:rsid w:val="00B74B0C"/>
    <w:rsid w:val="00B7787C"/>
    <w:rsid w:val="00B77AE4"/>
    <w:rsid w:val="00B8173D"/>
    <w:rsid w:val="00B910C8"/>
    <w:rsid w:val="00B91A77"/>
    <w:rsid w:val="00BA2E3D"/>
    <w:rsid w:val="00BA36F3"/>
    <w:rsid w:val="00BA6B91"/>
    <w:rsid w:val="00BB293B"/>
    <w:rsid w:val="00BB6E31"/>
    <w:rsid w:val="00BB7628"/>
    <w:rsid w:val="00BC7BDD"/>
    <w:rsid w:val="00BD0454"/>
    <w:rsid w:val="00BD40AC"/>
    <w:rsid w:val="00BD5EE8"/>
    <w:rsid w:val="00BD61F1"/>
    <w:rsid w:val="00BE743F"/>
    <w:rsid w:val="00BF14BB"/>
    <w:rsid w:val="00BF3816"/>
    <w:rsid w:val="00BF58BD"/>
    <w:rsid w:val="00BF7320"/>
    <w:rsid w:val="00C007AA"/>
    <w:rsid w:val="00C00AD3"/>
    <w:rsid w:val="00C020F3"/>
    <w:rsid w:val="00C07FF5"/>
    <w:rsid w:val="00C14198"/>
    <w:rsid w:val="00C15BEB"/>
    <w:rsid w:val="00C27AE6"/>
    <w:rsid w:val="00C367AD"/>
    <w:rsid w:val="00C44DCE"/>
    <w:rsid w:val="00C70A11"/>
    <w:rsid w:val="00C74234"/>
    <w:rsid w:val="00C7659F"/>
    <w:rsid w:val="00C77364"/>
    <w:rsid w:val="00C82736"/>
    <w:rsid w:val="00CA6266"/>
    <w:rsid w:val="00CB2FCC"/>
    <w:rsid w:val="00CB6BCB"/>
    <w:rsid w:val="00CB7125"/>
    <w:rsid w:val="00CC22B7"/>
    <w:rsid w:val="00CC389B"/>
    <w:rsid w:val="00CC7CF2"/>
    <w:rsid w:val="00CF0F76"/>
    <w:rsid w:val="00CF68C8"/>
    <w:rsid w:val="00D07F47"/>
    <w:rsid w:val="00D10D4C"/>
    <w:rsid w:val="00D11FFF"/>
    <w:rsid w:val="00D127FD"/>
    <w:rsid w:val="00D23E22"/>
    <w:rsid w:val="00D245F5"/>
    <w:rsid w:val="00D30615"/>
    <w:rsid w:val="00D44BD1"/>
    <w:rsid w:val="00D55E53"/>
    <w:rsid w:val="00D56C1C"/>
    <w:rsid w:val="00D57FF6"/>
    <w:rsid w:val="00D60A9D"/>
    <w:rsid w:val="00D61C9A"/>
    <w:rsid w:val="00D63632"/>
    <w:rsid w:val="00D71086"/>
    <w:rsid w:val="00D7228D"/>
    <w:rsid w:val="00D729BD"/>
    <w:rsid w:val="00D90832"/>
    <w:rsid w:val="00D9240E"/>
    <w:rsid w:val="00DA027B"/>
    <w:rsid w:val="00DA09B1"/>
    <w:rsid w:val="00DA3E2A"/>
    <w:rsid w:val="00DB1C48"/>
    <w:rsid w:val="00DB5308"/>
    <w:rsid w:val="00DB6088"/>
    <w:rsid w:val="00DC57CC"/>
    <w:rsid w:val="00DD6CE7"/>
    <w:rsid w:val="00DE39A0"/>
    <w:rsid w:val="00DE3C73"/>
    <w:rsid w:val="00DF7F39"/>
    <w:rsid w:val="00E0149D"/>
    <w:rsid w:val="00E051C5"/>
    <w:rsid w:val="00E11D87"/>
    <w:rsid w:val="00E134C5"/>
    <w:rsid w:val="00E14795"/>
    <w:rsid w:val="00E155D8"/>
    <w:rsid w:val="00E2175E"/>
    <w:rsid w:val="00E259D6"/>
    <w:rsid w:val="00E325DA"/>
    <w:rsid w:val="00E3343F"/>
    <w:rsid w:val="00E339FF"/>
    <w:rsid w:val="00E352CB"/>
    <w:rsid w:val="00E37D6A"/>
    <w:rsid w:val="00E46096"/>
    <w:rsid w:val="00E542E6"/>
    <w:rsid w:val="00E6167C"/>
    <w:rsid w:val="00E61C77"/>
    <w:rsid w:val="00E643FF"/>
    <w:rsid w:val="00E679DE"/>
    <w:rsid w:val="00E709BB"/>
    <w:rsid w:val="00E72E7D"/>
    <w:rsid w:val="00E76F23"/>
    <w:rsid w:val="00E77E9D"/>
    <w:rsid w:val="00E80FBB"/>
    <w:rsid w:val="00E85685"/>
    <w:rsid w:val="00E86BD9"/>
    <w:rsid w:val="00E87025"/>
    <w:rsid w:val="00E942E3"/>
    <w:rsid w:val="00EA060E"/>
    <w:rsid w:val="00EB0A98"/>
    <w:rsid w:val="00EB55E8"/>
    <w:rsid w:val="00EC3B7C"/>
    <w:rsid w:val="00EC5B86"/>
    <w:rsid w:val="00EC73E6"/>
    <w:rsid w:val="00ED02DB"/>
    <w:rsid w:val="00ED2477"/>
    <w:rsid w:val="00ED3D3E"/>
    <w:rsid w:val="00ED51BB"/>
    <w:rsid w:val="00EE0AF2"/>
    <w:rsid w:val="00EE3C7B"/>
    <w:rsid w:val="00EF61F2"/>
    <w:rsid w:val="00F05B62"/>
    <w:rsid w:val="00F071FF"/>
    <w:rsid w:val="00F07FFC"/>
    <w:rsid w:val="00F1083B"/>
    <w:rsid w:val="00F12FEE"/>
    <w:rsid w:val="00F1695A"/>
    <w:rsid w:val="00F214FD"/>
    <w:rsid w:val="00F23259"/>
    <w:rsid w:val="00F23ED3"/>
    <w:rsid w:val="00F25771"/>
    <w:rsid w:val="00F31A00"/>
    <w:rsid w:val="00F413CE"/>
    <w:rsid w:val="00F43B5D"/>
    <w:rsid w:val="00F5132E"/>
    <w:rsid w:val="00F5190F"/>
    <w:rsid w:val="00F54A2D"/>
    <w:rsid w:val="00F60F55"/>
    <w:rsid w:val="00F6394E"/>
    <w:rsid w:val="00F6437D"/>
    <w:rsid w:val="00F65BEC"/>
    <w:rsid w:val="00F71EF4"/>
    <w:rsid w:val="00F8204B"/>
    <w:rsid w:val="00F82182"/>
    <w:rsid w:val="00F82352"/>
    <w:rsid w:val="00F844B4"/>
    <w:rsid w:val="00F848B8"/>
    <w:rsid w:val="00F91386"/>
    <w:rsid w:val="00F928F6"/>
    <w:rsid w:val="00F93126"/>
    <w:rsid w:val="00FA088C"/>
    <w:rsid w:val="00FB5153"/>
    <w:rsid w:val="00FC0C3E"/>
    <w:rsid w:val="00FC0C95"/>
    <w:rsid w:val="00FC3E4D"/>
    <w:rsid w:val="00FC46FD"/>
    <w:rsid w:val="00FC525D"/>
    <w:rsid w:val="00FD435C"/>
    <w:rsid w:val="00FD5C6C"/>
    <w:rsid w:val="00FE536D"/>
    <w:rsid w:val="00FF24A4"/>
    <w:rsid w:val="00FF4197"/>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B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5A"/>
    <w:rPr>
      <w:sz w:val="24"/>
    </w:rPr>
  </w:style>
  <w:style w:type="paragraph" w:styleId="Heading1">
    <w:name w:val="heading 1"/>
    <w:basedOn w:val="Normal"/>
    <w:next w:val="Normal"/>
    <w:link w:val="Heading1Char"/>
    <w:uiPriority w:val="9"/>
    <w:qFormat/>
    <w:rsid w:val="00B70F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0F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4B"/>
    <w:pPr>
      <w:ind w:left="720"/>
      <w:contextualSpacing/>
    </w:pPr>
  </w:style>
  <w:style w:type="paragraph" w:styleId="BalloonText">
    <w:name w:val="Balloon Text"/>
    <w:basedOn w:val="Normal"/>
    <w:link w:val="BalloonTextChar"/>
    <w:uiPriority w:val="99"/>
    <w:semiHidden/>
    <w:unhideWhenUsed/>
    <w:rsid w:val="0082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BB"/>
    <w:rPr>
      <w:rFonts w:ascii="Tahoma" w:hAnsi="Tahoma" w:cs="Tahoma"/>
      <w:sz w:val="16"/>
      <w:szCs w:val="16"/>
    </w:rPr>
  </w:style>
  <w:style w:type="character" w:styleId="CommentReference">
    <w:name w:val="annotation reference"/>
    <w:basedOn w:val="DefaultParagraphFont"/>
    <w:uiPriority w:val="99"/>
    <w:semiHidden/>
    <w:unhideWhenUsed/>
    <w:rsid w:val="00821DBB"/>
    <w:rPr>
      <w:sz w:val="16"/>
      <w:szCs w:val="16"/>
    </w:rPr>
  </w:style>
  <w:style w:type="paragraph" w:styleId="CommentText">
    <w:name w:val="annotation text"/>
    <w:basedOn w:val="Normal"/>
    <w:link w:val="CommentTextChar"/>
    <w:uiPriority w:val="99"/>
    <w:semiHidden/>
    <w:unhideWhenUsed/>
    <w:rsid w:val="00821DBB"/>
    <w:pPr>
      <w:spacing w:line="240" w:lineRule="auto"/>
    </w:pPr>
    <w:rPr>
      <w:sz w:val="20"/>
      <w:szCs w:val="20"/>
    </w:rPr>
  </w:style>
  <w:style w:type="character" w:customStyle="1" w:styleId="CommentTextChar">
    <w:name w:val="Comment Text Char"/>
    <w:basedOn w:val="DefaultParagraphFont"/>
    <w:link w:val="CommentText"/>
    <w:uiPriority w:val="99"/>
    <w:semiHidden/>
    <w:rsid w:val="00821DBB"/>
    <w:rPr>
      <w:sz w:val="20"/>
      <w:szCs w:val="20"/>
    </w:rPr>
  </w:style>
  <w:style w:type="paragraph" w:styleId="CommentSubject">
    <w:name w:val="annotation subject"/>
    <w:basedOn w:val="CommentText"/>
    <w:next w:val="CommentText"/>
    <w:link w:val="CommentSubjectChar"/>
    <w:uiPriority w:val="99"/>
    <w:semiHidden/>
    <w:unhideWhenUsed/>
    <w:rsid w:val="00821DBB"/>
    <w:rPr>
      <w:b/>
      <w:bCs/>
    </w:rPr>
  </w:style>
  <w:style w:type="character" w:customStyle="1" w:styleId="CommentSubjectChar">
    <w:name w:val="Comment Subject Char"/>
    <w:basedOn w:val="CommentTextChar"/>
    <w:link w:val="CommentSubject"/>
    <w:uiPriority w:val="99"/>
    <w:semiHidden/>
    <w:rsid w:val="00821DBB"/>
    <w:rPr>
      <w:b/>
      <w:bCs/>
      <w:sz w:val="20"/>
      <w:szCs w:val="20"/>
    </w:rPr>
  </w:style>
  <w:style w:type="table" w:styleId="TableGrid">
    <w:name w:val="Table Grid"/>
    <w:basedOn w:val="TableNormal"/>
    <w:uiPriority w:val="59"/>
    <w:rsid w:val="001C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949"/>
    <w:pPr>
      <w:spacing w:after="0" w:line="240" w:lineRule="auto"/>
    </w:pPr>
  </w:style>
  <w:style w:type="paragraph" w:styleId="Header">
    <w:name w:val="header"/>
    <w:basedOn w:val="Normal"/>
    <w:link w:val="HeaderChar"/>
    <w:uiPriority w:val="99"/>
    <w:unhideWhenUsed/>
    <w:rsid w:val="0013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2"/>
  </w:style>
  <w:style w:type="paragraph" w:styleId="Footer">
    <w:name w:val="footer"/>
    <w:basedOn w:val="Normal"/>
    <w:link w:val="FooterChar"/>
    <w:uiPriority w:val="99"/>
    <w:unhideWhenUsed/>
    <w:rsid w:val="0013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2"/>
  </w:style>
  <w:style w:type="table" w:styleId="LightShading-Accent1">
    <w:name w:val="Light Shading Accent 1"/>
    <w:basedOn w:val="TableNormal"/>
    <w:uiPriority w:val="60"/>
    <w:rsid w:val="00A903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90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90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44">
    <w:name w:val="Pa44"/>
    <w:basedOn w:val="Normal"/>
    <w:next w:val="Normal"/>
    <w:uiPriority w:val="99"/>
    <w:rsid w:val="00344F60"/>
    <w:pPr>
      <w:autoSpaceDE w:val="0"/>
      <w:autoSpaceDN w:val="0"/>
      <w:adjustRightInd w:val="0"/>
      <w:spacing w:after="0" w:line="161" w:lineRule="atLeast"/>
    </w:pPr>
    <w:rPr>
      <w:rFonts w:ascii="Myriad Pro" w:hAnsi="Myriad Pro"/>
      <w:szCs w:val="24"/>
    </w:rPr>
  </w:style>
  <w:style w:type="paragraph" w:customStyle="1" w:styleId="Pa9">
    <w:name w:val="Pa9"/>
    <w:basedOn w:val="Normal"/>
    <w:next w:val="Normal"/>
    <w:uiPriority w:val="99"/>
    <w:rsid w:val="00344F60"/>
    <w:pPr>
      <w:autoSpaceDE w:val="0"/>
      <w:autoSpaceDN w:val="0"/>
      <w:adjustRightInd w:val="0"/>
      <w:spacing w:after="0" w:line="161" w:lineRule="atLeast"/>
    </w:pPr>
    <w:rPr>
      <w:rFonts w:ascii="Myriad Pro" w:hAnsi="Myriad Pro"/>
      <w:szCs w:val="24"/>
    </w:rPr>
  </w:style>
  <w:style w:type="paragraph" w:customStyle="1" w:styleId="Pa30">
    <w:name w:val="Pa30"/>
    <w:basedOn w:val="Normal"/>
    <w:next w:val="Normal"/>
    <w:uiPriority w:val="99"/>
    <w:rsid w:val="00344F60"/>
    <w:pPr>
      <w:autoSpaceDE w:val="0"/>
      <w:autoSpaceDN w:val="0"/>
      <w:adjustRightInd w:val="0"/>
      <w:spacing w:after="0" w:line="161" w:lineRule="atLeast"/>
    </w:pPr>
    <w:rPr>
      <w:rFonts w:ascii="Myriad Pro" w:hAnsi="Myriad Pro"/>
      <w:szCs w:val="24"/>
    </w:rPr>
  </w:style>
  <w:style w:type="paragraph" w:customStyle="1" w:styleId="Pa33">
    <w:name w:val="Pa33"/>
    <w:basedOn w:val="Normal"/>
    <w:next w:val="Normal"/>
    <w:uiPriority w:val="99"/>
    <w:rsid w:val="00344F60"/>
    <w:pPr>
      <w:autoSpaceDE w:val="0"/>
      <w:autoSpaceDN w:val="0"/>
      <w:adjustRightInd w:val="0"/>
      <w:spacing w:after="0" w:line="161" w:lineRule="atLeast"/>
    </w:pPr>
    <w:rPr>
      <w:rFonts w:ascii="Myriad Pro" w:hAnsi="Myriad Pro"/>
      <w:szCs w:val="24"/>
    </w:rPr>
  </w:style>
  <w:style w:type="paragraph" w:customStyle="1" w:styleId="Body1">
    <w:name w:val="Body 1"/>
    <w:rsid w:val="00873536"/>
    <w:pPr>
      <w:outlineLvl w:val="0"/>
    </w:pPr>
    <w:rPr>
      <w:rFonts w:ascii="Helvetica" w:eastAsia="ヒラギノ角ゴ Pro W3" w:hAnsi="Helvetica" w:cs="Times New Roman"/>
      <w:color w:val="000000"/>
      <w:szCs w:val="20"/>
      <w:lang w:eastAsia="zh-TW"/>
    </w:rPr>
  </w:style>
  <w:style w:type="character" w:customStyle="1" w:styleId="Heading1Char">
    <w:name w:val="Heading 1 Char"/>
    <w:basedOn w:val="DefaultParagraphFont"/>
    <w:link w:val="Heading1"/>
    <w:uiPriority w:val="9"/>
    <w:rsid w:val="00B70F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0F7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03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B8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03B89"/>
    <w:pPr>
      <w:spacing w:line="259" w:lineRule="auto"/>
      <w:outlineLvl w:val="9"/>
    </w:pPr>
  </w:style>
  <w:style w:type="paragraph" w:styleId="TOC2">
    <w:name w:val="toc 2"/>
    <w:basedOn w:val="Normal"/>
    <w:next w:val="Normal"/>
    <w:autoRedefine/>
    <w:uiPriority w:val="39"/>
    <w:unhideWhenUsed/>
    <w:rsid w:val="00803B89"/>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03B89"/>
    <w:pPr>
      <w:spacing w:after="100" w:line="259" w:lineRule="auto"/>
    </w:pPr>
    <w:rPr>
      <w:rFonts w:eastAsiaTheme="minorEastAsia" w:cs="Times New Roman"/>
    </w:rPr>
  </w:style>
  <w:style w:type="paragraph" w:styleId="TOC3">
    <w:name w:val="toc 3"/>
    <w:basedOn w:val="Normal"/>
    <w:next w:val="Normal"/>
    <w:autoRedefine/>
    <w:uiPriority w:val="39"/>
    <w:unhideWhenUsed/>
    <w:rsid w:val="00803B89"/>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527A92"/>
    <w:rPr>
      <w:color w:val="0000FF" w:themeColor="hyperlink"/>
      <w:u w:val="single"/>
    </w:rPr>
  </w:style>
  <w:style w:type="paragraph" w:styleId="FootnoteText">
    <w:name w:val="footnote text"/>
    <w:basedOn w:val="Normal"/>
    <w:link w:val="FootnoteTextChar"/>
    <w:uiPriority w:val="99"/>
    <w:semiHidden/>
    <w:unhideWhenUsed/>
    <w:rsid w:val="00ED3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D3E"/>
    <w:rPr>
      <w:sz w:val="20"/>
      <w:szCs w:val="20"/>
    </w:rPr>
  </w:style>
  <w:style w:type="character" w:styleId="FootnoteReference">
    <w:name w:val="footnote reference"/>
    <w:basedOn w:val="DefaultParagraphFont"/>
    <w:uiPriority w:val="99"/>
    <w:semiHidden/>
    <w:unhideWhenUsed/>
    <w:rsid w:val="00ED3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8756">
      <w:bodyDiv w:val="1"/>
      <w:marLeft w:val="0"/>
      <w:marRight w:val="0"/>
      <w:marTop w:val="0"/>
      <w:marBottom w:val="0"/>
      <w:divBdr>
        <w:top w:val="none" w:sz="0" w:space="0" w:color="auto"/>
        <w:left w:val="none" w:sz="0" w:space="0" w:color="auto"/>
        <w:bottom w:val="none" w:sz="0" w:space="0" w:color="auto"/>
        <w:right w:val="none" w:sz="0" w:space="0" w:color="auto"/>
      </w:divBdr>
    </w:div>
    <w:div w:id="863901407">
      <w:bodyDiv w:val="1"/>
      <w:marLeft w:val="0"/>
      <w:marRight w:val="0"/>
      <w:marTop w:val="0"/>
      <w:marBottom w:val="0"/>
      <w:divBdr>
        <w:top w:val="none" w:sz="0" w:space="0" w:color="auto"/>
        <w:left w:val="none" w:sz="0" w:space="0" w:color="auto"/>
        <w:bottom w:val="none" w:sz="0" w:space="0" w:color="auto"/>
        <w:right w:val="none" w:sz="0" w:space="0" w:color="auto"/>
      </w:divBdr>
    </w:div>
    <w:div w:id="1508521719">
      <w:bodyDiv w:val="1"/>
      <w:marLeft w:val="0"/>
      <w:marRight w:val="0"/>
      <w:marTop w:val="0"/>
      <w:marBottom w:val="0"/>
      <w:divBdr>
        <w:top w:val="none" w:sz="0" w:space="0" w:color="auto"/>
        <w:left w:val="none" w:sz="0" w:space="0" w:color="auto"/>
        <w:bottom w:val="none" w:sz="0" w:space="0" w:color="auto"/>
        <w:right w:val="none" w:sz="0" w:space="0" w:color="auto"/>
      </w:divBdr>
    </w:div>
    <w:div w:id="1632326520">
      <w:bodyDiv w:val="1"/>
      <w:marLeft w:val="0"/>
      <w:marRight w:val="0"/>
      <w:marTop w:val="0"/>
      <w:marBottom w:val="0"/>
      <w:divBdr>
        <w:top w:val="none" w:sz="0" w:space="0" w:color="auto"/>
        <w:left w:val="none" w:sz="0" w:space="0" w:color="auto"/>
        <w:bottom w:val="none" w:sz="0" w:space="0" w:color="auto"/>
        <w:right w:val="none" w:sz="0" w:space="0" w:color="auto"/>
      </w:divBdr>
    </w:div>
    <w:div w:id="1832216175">
      <w:bodyDiv w:val="1"/>
      <w:marLeft w:val="0"/>
      <w:marRight w:val="0"/>
      <w:marTop w:val="0"/>
      <w:marBottom w:val="0"/>
      <w:divBdr>
        <w:top w:val="none" w:sz="0" w:space="0" w:color="auto"/>
        <w:left w:val="none" w:sz="0" w:space="0" w:color="auto"/>
        <w:bottom w:val="none" w:sz="0" w:space="0" w:color="auto"/>
        <w:right w:val="none" w:sz="0" w:space="0" w:color="auto"/>
      </w:divBdr>
    </w:div>
    <w:div w:id="1847356687">
      <w:bodyDiv w:val="1"/>
      <w:marLeft w:val="0"/>
      <w:marRight w:val="0"/>
      <w:marTop w:val="0"/>
      <w:marBottom w:val="0"/>
      <w:divBdr>
        <w:top w:val="none" w:sz="0" w:space="0" w:color="auto"/>
        <w:left w:val="none" w:sz="0" w:space="0" w:color="auto"/>
        <w:bottom w:val="none" w:sz="0" w:space="0" w:color="auto"/>
        <w:right w:val="none" w:sz="0" w:space="0" w:color="auto"/>
      </w:divBdr>
    </w:div>
    <w:div w:id="2022513886">
      <w:bodyDiv w:val="1"/>
      <w:marLeft w:val="0"/>
      <w:marRight w:val="0"/>
      <w:marTop w:val="0"/>
      <w:marBottom w:val="0"/>
      <w:divBdr>
        <w:top w:val="none" w:sz="0" w:space="0" w:color="auto"/>
        <w:left w:val="none" w:sz="0" w:space="0" w:color="auto"/>
        <w:bottom w:val="none" w:sz="0" w:space="0" w:color="auto"/>
        <w:right w:val="none" w:sz="0" w:space="0" w:color="auto"/>
      </w:divBdr>
    </w:div>
    <w:div w:id="20972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4777-C27F-41D1-9EB2-433DEAB9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FR_Rapport Non Outbreak (2022-12-17).dotx</Template>
  <TotalTime>0</TotalTime>
  <Pages>12</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Smaïl OULD-HAMICHE</dc:creator>
  <cp:lastModifiedBy>Smail Ould-Hamiche</cp:lastModifiedBy>
  <cp:revision>42</cp:revision>
  <dcterms:created xsi:type="dcterms:W3CDTF">2022-06-16T22:07:00Z</dcterms:created>
  <dcterms:modified xsi:type="dcterms:W3CDTF">2022-12-17T12:07:00Z</dcterms:modified>
</cp:coreProperties>
</file>